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70" w:rsidRDefault="004B5570" w:rsidP="004B557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019920"/>
            <wp:effectExtent l="0" t="0" r="0" b="8890"/>
            <wp:docPr id="1" name="Imagem 1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70" w:rsidRPr="00674BA3" w:rsidRDefault="004B5570" w:rsidP="004B5570">
      <w:pPr>
        <w:jc w:val="center"/>
        <w:rPr>
          <w:b/>
        </w:rPr>
      </w:pPr>
      <w:r w:rsidRPr="00674BA3">
        <w:rPr>
          <w:b/>
        </w:rPr>
        <w:t>Administração Central</w:t>
      </w:r>
    </w:p>
    <w:p w:rsidR="004B5570" w:rsidRPr="00674BA3" w:rsidRDefault="004B5570" w:rsidP="004B5570">
      <w:pPr>
        <w:jc w:val="center"/>
        <w:rPr>
          <w:b/>
        </w:rPr>
      </w:pPr>
      <w:r w:rsidRPr="00674BA3">
        <w:rPr>
          <w:b/>
        </w:rPr>
        <w:t>Centro de Gestão Documental - CGD</w:t>
      </w:r>
    </w:p>
    <w:p w:rsidR="004B5570" w:rsidRPr="004B5570" w:rsidRDefault="004B5570" w:rsidP="004B5570"/>
    <w:p w:rsidR="004B5570" w:rsidRPr="004B5570" w:rsidRDefault="004B5570" w:rsidP="004B5570">
      <w:pPr>
        <w:jc w:val="both"/>
      </w:pPr>
      <w:r w:rsidRPr="004B5570">
        <w:t>PORTARIA CEETEPS-GDS Nº 499, DE 21 /11/2013.</w:t>
      </w:r>
    </w:p>
    <w:p w:rsidR="004B5570" w:rsidRPr="004B5570" w:rsidRDefault="004B5570" w:rsidP="004B5570">
      <w:pPr>
        <w:jc w:val="both"/>
      </w:pPr>
      <w:r w:rsidRPr="004B5570">
        <w:t xml:space="preserve">Aprova o Regulamento de Funcionamento da Biblioteca Central e das Bibliotecas das Escolas </w:t>
      </w:r>
    </w:p>
    <w:p w:rsidR="004B5570" w:rsidRPr="004B5570" w:rsidRDefault="004B5570" w:rsidP="004B5570">
      <w:pPr>
        <w:jc w:val="both"/>
      </w:pPr>
      <w:r w:rsidRPr="004B5570">
        <w:t>Técnicas Estaduais - Etecs e das Faculdades de Tecnologia - Fatecs do Centro Estadual de Educação Tecnológica Paula Souza – CEETEPS.</w:t>
      </w:r>
    </w:p>
    <w:p w:rsidR="004B5570" w:rsidRPr="004B5570" w:rsidRDefault="004B5570" w:rsidP="004B5570">
      <w:pPr>
        <w:jc w:val="both"/>
      </w:pPr>
      <w:r w:rsidRPr="004B5570">
        <w:t>A Diretora Superintendente do Centro Estadual de Educação Tecnológica Paula Souza, com fundamento no artigo 60, II, b da Deliberação CEETEPS nº 03, de 30-05-2008 e suas alterações, expede a presente PORTARIA.</w:t>
      </w:r>
    </w:p>
    <w:p w:rsidR="004B5570" w:rsidRPr="004B5570" w:rsidRDefault="004B5570" w:rsidP="004B5570">
      <w:pPr>
        <w:jc w:val="both"/>
      </w:pPr>
      <w:r w:rsidRPr="004B5570">
        <w:t>Artigo 1º - Fica aprovado o Regulamento de Funcionamento da Biblioteca Central e das Bibliotecas das Escolas Técnicas Estaduais - Etecs e das Faculdades de Tecnologia - Fatecs do Centro Estadual de Educação Tecnológica Paula Souza – CEETEPS, anexo a esta portaria.</w:t>
      </w:r>
    </w:p>
    <w:p w:rsidR="00F13967" w:rsidRPr="004B5570" w:rsidRDefault="004B5570" w:rsidP="004B5570">
      <w:pPr>
        <w:jc w:val="both"/>
      </w:pPr>
      <w:r w:rsidRPr="004B5570">
        <w:t>Artigo 2º - Esta portaria entra em vigor na data de sua publicação.</w:t>
      </w:r>
    </w:p>
    <w:p w:rsidR="004B5570" w:rsidRPr="004B5570" w:rsidRDefault="004B5570" w:rsidP="004B5570">
      <w:pPr>
        <w:jc w:val="both"/>
      </w:pPr>
    </w:p>
    <w:p w:rsidR="004B5570" w:rsidRPr="004B5570" w:rsidRDefault="004B5570" w:rsidP="004B5570">
      <w:pPr>
        <w:jc w:val="both"/>
      </w:pPr>
    </w:p>
    <w:p w:rsidR="004B5570" w:rsidRPr="004B5570" w:rsidRDefault="004B5570" w:rsidP="004B5570">
      <w:pPr>
        <w:jc w:val="both"/>
      </w:pPr>
    </w:p>
    <w:p w:rsidR="004B5570" w:rsidRPr="004B5570" w:rsidRDefault="004B5570" w:rsidP="004B5570">
      <w:pPr>
        <w:jc w:val="both"/>
      </w:pPr>
    </w:p>
    <w:p w:rsidR="004B5570" w:rsidRPr="004B5570" w:rsidRDefault="004B5570" w:rsidP="004B5570">
      <w:pPr>
        <w:jc w:val="both"/>
      </w:pPr>
    </w:p>
    <w:p w:rsidR="004B5570" w:rsidRPr="004B5570" w:rsidRDefault="004B5570" w:rsidP="004B5570">
      <w:pPr>
        <w:jc w:val="both"/>
      </w:pPr>
    </w:p>
    <w:p w:rsidR="004B5570" w:rsidRPr="004B5570" w:rsidRDefault="004B5570" w:rsidP="004B5570">
      <w:pPr>
        <w:jc w:val="both"/>
      </w:pPr>
    </w:p>
    <w:p w:rsidR="004B5570" w:rsidRPr="004B5570" w:rsidRDefault="004B5570" w:rsidP="004B5570">
      <w:pPr>
        <w:jc w:val="both"/>
      </w:pPr>
    </w:p>
    <w:p w:rsidR="004B5570" w:rsidRPr="004B5570" w:rsidRDefault="004B5570" w:rsidP="004B5570">
      <w:pPr>
        <w:jc w:val="both"/>
      </w:pPr>
    </w:p>
    <w:p w:rsidR="004B5570" w:rsidRPr="004B5570" w:rsidRDefault="004B5570" w:rsidP="004B5570">
      <w:pPr>
        <w:jc w:val="both"/>
      </w:pPr>
    </w:p>
    <w:p w:rsidR="004B5570" w:rsidRPr="004B5570" w:rsidRDefault="004B5570" w:rsidP="004B5570">
      <w:pPr>
        <w:jc w:val="both"/>
      </w:pPr>
      <w:bookmarkStart w:id="0" w:name="_GoBack"/>
      <w:bookmarkEnd w:id="0"/>
    </w:p>
    <w:p w:rsidR="00674BA3" w:rsidRDefault="00674BA3" w:rsidP="004B5570">
      <w:pPr>
        <w:jc w:val="both"/>
      </w:pPr>
    </w:p>
    <w:p w:rsidR="00674BA3" w:rsidRDefault="00674BA3" w:rsidP="004B5570">
      <w:pPr>
        <w:jc w:val="both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1019810"/>
            <wp:effectExtent l="0" t="0" r="0" b="8890"/>
            <wp:docPr id="2" name="Imagem 2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70" w:rsidRPr="00674BA3" w:rsidRDefault="006B471B" w:rsidP="004B5570">
      <w:pPr>
        <w:jc w:val="both"/>
        <w:rPr>
          <w:b/>
        </w:rPr>
      </w:pPr>
      <w:r>
        <w:rPr>
          <w:b/>
        </w:rPr>
        <w:t>PORTARIA FATEC / JUNDIAÍ Nº 27</w:t>
      </w:r>
      <w:r w:rsidR="004B5570" w:rsidRPr="00674BA3">
        <w:rPr>
          <w:b/>
        </w:rPr>
        <w:t xml:space="preserve"> /2014 DE </w:t>
      </w:r>
      <w:r>
        <w:rPr>
          <w:b/>
        </w:rPr>
        <w:t>22 de Setembro</w:t>
      </w:r>
      <w:r w:rsidR="004B5570" w:rsidRPr="00674BA3">
        <w:rPr>
          <w:b/>
        </w:rPr>
        <w:t>.</w:t>
      </w:r>
    </w:p>
    <w:p w:rsidR="004B5570" w:rsidRPr="00674BA3" w:rsidRDefault="004B5570" w:rsidP="004B5570">
      <w:pPr>
        <w:jc w:val="both"/>
        <w:rPr>
          <w:i/>
        </w:rPr>
      </w:pPr>
      <w:r w:rsidRPr="00674BA3">
        <w:rPr>
          <w:b/>
          <w:i/>
        </w:rPr>
        <w:t>Estabelece Normas Internas para uso da Biblioteca da Fatec</w:t>
      </w:r>
      <w:r w:rsidRPr="00674BA3">
        <w:rPr>
          <w:i/>
        </w:rPr>
        <w:t xml:space="preserve">. </w:t>
      </w:r>
    </w:p>
    <w:p w:rsidR="004B5570" w:rsidRPr="00674BA3" w:rsidRDefault="004B5570" w:rsidP="004B5570">
      <w:pPr>
        <w:jc w:val="both"/>
        <w:rPr>
          <w:i/>
        </w:rPr>
      </w:pPr>
      <w:r w:rsidRPr="00674BA3">
        <w:rPr>
          <w:i/>
        </w:rPr>
        <w:t xml:space="preserve">A Direção da Faculdade de Tecnologia de Jundiaí, no uso de suas </w:t>
      </w:r>
      <w:r w:rsidR="00674BA3">
        <w:rPr>
          <w:i/>
        </w:rPr>
        <w:t xml:space="preserve">atribuições </w:t>
      </w:r>
      <w:r w:rsidRPr="00674BA3">
        <w:rPr>
          <w:i/>
        </w:rPr>
        <w:t>legais, estabelece as normas internas para o uso da Biblioteca da Fatec Jundiaí:</w:t>
      </w:r>
    </w:p>
    <w:p w:rsidR="00674BA3" w:rsidRPr="004B5570" w:rsidRDefault="00674BA3" w:rsidP="004B5570">
      <w:pPr>
        <w:jc w:val="both"/>
      </w:pPr>
    </w:p>
    <w:p w:rsidR="00F13967" w:rsidRPr="004B5570" w:rsidRDefault="00F13967" w:rsidP="004B5570">
      <w:pPr>
        <w:jc w:val="both"/>
        <w:rPr>
          <w:b/>
        </w:rPr>
      </w:pPr>
      <w:r w:rsidRPr="004B5570">
        <w:rPr>
          <w:b/>
        </w:rPr>
        <w:t xml:space="preserve">REGULAMENTO DE FUNCIONAMENTO DA BIBLIOTECA CENTRAL E DAS BIBLIOTECAS </w:t>
      </w:r>
    </w:p>
    <w:p w:rsidR="00F13967" w:rsidRPr="004B5570" w:rsidRDefault="00F13967" w:rsidP="004B5570">
      <w:pPr>
        <w:jc w:val="both"/>
        <w:rPr>
          <w:b/>
        </w:rPr>
      </w:pPr>
      <w:r w:rsidRPr="004B5570">
        <w:rPr>
          <w:b/>
        </w:rPr>
        <w:t>DAS ESCOLAS TÉCNICAS ESTADUAIS - ETECS E DAS FACULDADES DE TECNOLOGIA -</w:t>
      </w:r>
    </w:p>
    <w:p w:rsidR="00F13967" w:rsidRPr="004B5570" w:rsidRDefault="00F13967" w:rsidP="004B5570">
      <w:pPr>
        <w:jc w:val="both"/>
        <w:rPr>
          <w:b/>
        </w:rPr>
      </w:pPr>
      <w:r w:rsidRPr="004B5570">
        <w:rPr>
          <w:b/>
        </w:rPr>
        <w:t>FATECS DO CENTRO ESTADUAL DE EDUCAÇÃO TECNOLÓGICA PAULA SOUZA –</w:t>
      </w:r>
    </w:p>
    <w:p w:rsidR="00F13967" w:rsidRDefault="00F13967" w:rsidP="004B5570">
      <w:pPr>
        <w:jc w:val="both"/>
        <w:rPr>
          <w:b/>
        </w:rPr>
      </w:pPr>
      <w:r w:rsidRPr="004B5570">
        <w:rPr>
          <w:b/>
        </w:rPr>
        <w:t>CEETEPS.</w:t>
      </w:r>
    </w:p>
    <w:p w:rsidR="004B5570" w:rsidRPr="004B5570" w:rsidRDefault="004B5570" w:rsidP="004B5570">
      <w:pPr>
        <w:jc w:val="both"/>
        <w:rPr>
          <w:b/>
        </w:rPr>
      </w:pPr>
    </w:p>
    <w:p w:rsidR="00F13967" w:rsidRPr="004B5570" w:rsidRDefault="00F13967" w:rsidP="004B5570">
      <w:pPr>
        <w:jc w:val="both"/>
      </w:pPr>
      <w:r w:rsidRPr="004B5570">
        <w:t>TÍTULO I</w:t>
      </w:r>
    </w:p>
    <w:p w:rsidR="00F13967" w:rsidRPr="004B5570" w:rsidRDefault="00F13967" w:rsidP="004B5570">
      <w:pPr>
        <w:jc w:val="both"/>
      </w:pPr>
      <w:r w:rsidRPr="004B5570">
        <w:t>Da Disposição Preliminar</w:t>
      </w:r>
    </w:p>
    <w:p w:rsidR="00F13967" w:rsidRPr="004B5570" w:rsidRDefault="00F13967" w:rsidP="004B5570">
      <w:pPr>
        <w:jc w:val="both"/>
      </w:pPr>
      <w:r w:rsidRPr="004B5570">
        <w:t>Artigo 1° - O presente regulamento regerá o funcionamento da Biblioteca Central e das Bibliotecas das Escolas Técnicas Estaduais - Etecs e das Faculdades de Tecnologia – Fatecs  do Centro Estadual de Educação Tecnológica Paula Souza - CEETEPS, em cumprimento às diretrizes técnicas estabelecidas pelo Centro de Gestão Documental – CGD, conforme artigo 27, da Deliberação CEETEPS nº 03, de 30-05-2008.</w:t>
      </w:r>
    </w:p>
    <w:p w:rsidR="00F13967" w:rsidRPr="004B5570" w:rsidRDefault="00F13967" w:rsidP="004B5570">
      <w:pPr>
        <w:jc w:val="both"/>
      </w:pPr>
      <w:r w:rsidRPr="004B5570">
        <w:t>TÍTULO II</w:t>
      </w:r>
    </w:p>
    <w:p w:rsidR="00F13967" w:rsidRPr="004B5570" w:rsidRDefault="00F13967" w:rsidP="004B5570">
      <w:pPr>
        <w:jc w:val="both"/>
      </w:pPr>
      <w:r w:rsidRPr="004B5570">
        <w:t>Da Estrutura</w:t>
      </w:r>
    </w:p>
    <w:p w:rsidR="00F13967" w:rsidRPr="004B5570" w:rsidRDefault="00F13967" w:rsidP="004B5570">
      <w:pPr>
        <w:jc w:val="both"/>
      </w:pPr>
      <w:r w:rsidRPr="004B5570">
        <w:t>CAPÍTULO I</w:t>
      </w:r>
    </w:p>
    <w:p w:rsidR="00F13967" w:rsidRPr="004B5570" w:rsidRDefault="00F13967" w:rsidP="004B5570">
      <w:pPr>
        <w:jc w:val="both"/>
      </w:pPr>
      <w:r w:rsidRPr="004B5570">
        <w:t>Do Núcleo de Biblioteca</w:t>
      </w:r>
    </w:p>
    <w:p w:rsidR="00F13967" w:rsidRPr="004B5570" w:rsidRDefault="00F13967" w:rsidP="004B5570">
      <w:pPr>
        <w:jc w:val="both"/>
      </w:pPr>
      <w:r w:rsidRPr="004B5570">
        <w:t>Artigo 2º - O Núcleo de Biblioteca, coordenado pelo Centro de Gestão Documental – CGD, é constituído pela Biblioteca Central e por Bibliotecas das Escolas Técnicas Estaduais – Etecs e das Faculdades de Tecnologia – Fatecs do CEETEPS.</w:t>
      </w:r>
    </w:p>
    <w:p w:rsidR="00F13967" w:rsidRPr="004B5570" w:rsidRDefault="00F13967" w:rsidP="004B5570">
      <w:pPr>
        <w:jc w:val="both"/>
      </w:pPr>
      <w:r w:rsidRPr="004B5570">
        <w:t>§ 1º- A Biblioteca Central é diretamente subordinada ao Centro de Gestão Documental – CGD</w:t>
      </w:r>
    </w:p>
    <w:p w:rsidR="00674BA3" w:rsidRDefault="00674BA3" w:rsidP="004B5570">
      <w:pPr>
        <w:jc w:val="both"/>
      </w:pPr>
    </w:p>
    <w:p w:rsidR="00674BA3" w:rsidRDefault="00674BA3" w:rsidP="004B5570">
      <w:pPr>
        <w:jc w:val="both"/>
      </w:pPr>
    </w:p>
    <w:p w:rsidR="00674BA3" w:rsidRDefault="00674BA3" w:rsidP="004B5570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1019810"/>
            <wp:effectExtent l="0" t="0" r="0" b="8890"/>
            <wp:docPr id="3" name="Imagem 3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67" w:rsidRPr="004B5570" w:rsidRDefault="00F13967" w:rsidP="004B5570">
      <w:pPr>
        <w:jc w:val="both"/>
      </w:pPr>
      <w:r w:rsidRPr="004B5570">
        <w:t>§ 2º- As Bibliotecas das Escolas Técnicas Estaduais – Etecs e das Faculdades de Tecnologia – Fatecs do CEETEPS estão diretamente subordinadas à Direção da Unidade onde estão instaladas, sendo regidas pelo presente regulamento.</w:t>
      </w:r>
    </w:p>
    <w:p w:rsidR="00F13967" w:rsidRPr="004B5570" w:rsidRDefault="00F13967" w:rsidP="004B5570">
      <w:pPr>
        <w:jc w:val="both"/>
      </w:pPr>
      <w:r w:rsidRPr="004B5570">
        <w:t>Artigo 3º - A Biblioteca contará com uma comissão local para auxiliar na otimização de seus serviços, conforme descrição do artigo 6º.</w:t>
      </w:r>
    </w:p>
    <w:p w:rsidR="00F13967" w:rsidRPr="004B5570" w:rsidRDefault="00F13967" w:rsidP="004B5570">
      <w:pPr>
        <w:jc w:val="both"/>
      </w:pPr>
      <w:r w:rsidRPr="004B5570">
        <w:t>Artigo 4º - O acervo da Biblioteca constitui-se de livros, periódicos, folhetos, softwares, fitas de vídeo, cds, dvds, mapas, arquivos, hemerotecas e outras fontes de informações.</w:t>
      </w:r>
    </w:p>
    <w:p w:rsidR="00F13967" w:rsidRPr="004B5570" w:rsidRDefault="00F13967" w:rsidP="004B5570">
      <w:pPr>
        <w:jc w:val="both"/>
      </w:pPr>
      <w:r w:rsidRPr="004B5570">
        <w:t>CAPÍTULO II</w:t>
      </w:r>
    </w:p>
    <w:p w:rsidR="00F13967" w:rsidRPr="004B5570" w:rsidRDefault="00F13967" w:rsidP="004B5570">
      <w:pPr>
        <w:jc w:val="both"/>
      </w:pPr>
      <w:r w:rsidRPr="004B5570">
        <w:t>Das Finalidades</w:t>
      </w:r>
    </w:p>
    <w:p w:rsidR="00F13967" w:rsidRPr="004B5570" w:rsidRDefault="00F13967" w:rsidP="004B5570">
      <w:pPr>
        <w:jc w:val="both"/>
      </w:pPr>
      <w:r w:rsidRPr="004B5570">
        <w:t xml:space="preserve">Artigo 5º - A Biblioteca Central e as Bibliotecas das Unidades de Ensino têm por finalidade: </w:t>
      </w:r>
    </w:p>
    <w:p w:rsidR="00F13967" w:rsidRPr="004B5570" w:rsidRDefault="00F13967" w:rsidP="004B5570">
      <w:pPr>
        <w:jc w:val="both"/>
      </w:pPr>
      <w:r w:rsidRPr="004B5570">
        <w:t>I - oferecer acesso à informação e à cultura ao corpo docente, discente e administrativo da Unidade de Ensino, bem como à comunidade externa, observadas as exigências deste regulamento;</w:t>
      </w:r>
    </w:p>
    <w:p w:rsidR="00F13967" w:rsidRPr="004B5570" w:rsidRDefault="00F13967" w:rsidP="004B5570">
      <w:pPr>
        <w:jc w:val="both"/>
      </w:pPr>
      <w:r w:rsidRPr="004B5570">
        <w:t xml:space="preserve">II - dar suporte ao ensino-aprendizagem, pesquisa, extensão e apoio a toda comunidade escolar; </w:t>
      </w:r>
    </w:p>
    <w:p w:rsidR="00F13967" w:rsidRPr="004B5570" w:rsidRDefault="00F13967" w:rsidP="004B5570">
      <w:pPr>
        <w:jc w:val="both"/>
      </w:pPr>
      <w:r w:rsidRPr="004B5570">
        <w:t>III - incentivar a leitura, a produção intelectual e o interesse pela ciência, pela arte e pela cultura;</w:t>
      </w:r>
    </w:p>
    <w:p w:rsidR="00F13967" w:rsidRPr="004B5570" w:rsidRDefault="00F13967" w:rsidP="004B5570">
      <w:pPr>
        <w:jc w:val="both"/>
      </w:pPr>
      <w:r w:rsidRPr="004B5570">
        <w:t>IV - auxiliar na preservação da memória da Unidade e da Instituição.</w:t>
      </w:r>
    </w:p>
    <w:p w:rsidR="00F13967" w:rsidRPr="004B5570" w:rsidRDefault="00F13967" w:rsidP="004B5570">
      <w:pPr>
        <w:jc w:val="both"/>
      </w:pPr>
      <w:r w:rsidRPr="004B5570">
        <w:t>CAPÍTULO III</w:t>
      </w:r>
    </w:p>
    <w:p w:rsidR="00F13967" w:rsidRPr="00CD33C4" w:rsidRDefault="00F13967" w:rsidP="004B5570">
      <w:pPr>
        <w:jc w:val="both"/>
      </w:pPr>
      <w:r w:rsidRPr="00CD33C4">
        <w:t>Da Comissão de Biblioteca da Unidade de Ensino</w:t>
      </w:r>
    </w:p>
    <w:p w:rsidR="00F13967" w:rsidRPr="00CD33C4" w:rsidRDefault="00F13967" w:rsidP="004B5570">
      <w:pPr>
        <w:jc w:val="both"/>
      </w:pPr>
      <w:r w:rsidRPr="00CD33C4">
        <w:t xml:space="preserve">Artigo 6º- A Comissão de Biblioteca da Unidade de Ensino compete assessorar a Biblioteca propondo planos e políticas de desenvolvimento da biblioteca, emitindo sugestões e pareceres, quando solicitados, bem como orientar a Direção da Unidade de Ensino no que concerne aos assuntos pertinentes à Biblioteca. </w:t>
      </w:r>
    </w:p>
    <w:p w:rsidR="00F13967" w:rsidRPr="00CD33C4" w:rsidRDefault="00F13967" w:rsidP="004B5570">
      <w:pPr>
        <w:jc w:val="both"/>
      </w:pPr>
      <w:r w:rsidRPr="00CD33C4">
        <w:t>Paragrafo único: Caberá à Comissão manifestar-se nos casos omissos do presente</w:t>
      </w:r>
      <w:r w:rsidR="004B5570" w:rsidRPr="00CD33C4">
        <w:t xml:space="preserve"> </w:t>
      </w:r>
      <w:r w:rsidRPr="00CD33C4">
        <w:t>Regulamento apenas como órgão consultivo.</w:t>
      </w:r>
    </w:p>
    <w:p w:rsidR="00F13967" w:rsidRPr="00CD33C4" w:rsidRDefault="00F13967" w:rsidP="004B5570">
      <w:pPr>
        <w:jc w:val="both"/>
      </w:pPr>
      <w:r w:rsidRPr="00CD33C4">
        <w:t>Artigo 7º - A Comissão de Biblioteca da Unidade de Ensino tem a seguinte composição:</w:t>
      </w:r>
    </w:p>
    <w:p w:rsidR="00F13967" w:rsidRPr="0009760E" w:rsidRDefault="00F13967" w:rsidP="004B5570">
      <w:pPr>
        <w:jc w:val="both"/>
      </w:pPr>
      <w:r w:rsidRPr="00CD33C4">
        <w:t>I – Coordenador da Comissão, que deve ser um representante docente;</w:t>
      </w:r>
      <w:r w:rsidR="0009760E">
        <w:t xml:space="preserve"> </w:t>
      </w:r>
      <w:r w:rsidR="008262BB">
        <w:t>Professor Peter Jandl</w:t>
      </w:r>
    </w:p>
    <w:p w:rsidR="00F13967" w:rsidRPr="00CD33C4" w:rsidRDefault="00F13967" w:rsidP="004B5570">
      <w:pPr>
        <w:jc w:val="both"/>
      </w:pPr>
      <w:r w:rsidRPr="00CD33C4">
        <w:t>II – Bibliotecário, que responde pela Biblioteca (membro nato);</w:t>
      </w:r>
      <w:r w:rsidR="0009760E">
        <w:t xml:space="preserve"> Laís Munin Pires</w:t>
      </w:r>
    </w:p>
    <w:p w:rsidR="00674BA3" w:rsidRPr="00CD33C4" w:rsidRDefault="00674BA3" w:rsidP="004B5570">
      <w:pPr>
        <w:jc w:val="both"/>
      </w:pPr>
      <w:r w:rsidRPr="00CD33C4">
        <w:rPr>
          <w:noProof/>
          <w:lang w:eastAsia="pt-BR"/>
        </w:rPr>
        <w:lastRenderedPageBreak/>
        <w:drawing>
          <wp:inline distT="0" distB="0" distL="0" distR="0">
            <wp:extent cx="5400040" cy="1019810"/>
            <wp:effectExtent l="0" t="0" r="0" b="8890"/>
            <wp:docPr id="4" name="Imagem 4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67" w:rsidRPr="00CD33C4" w:rsidRDefault="0009760E" w:rsidP="004B5570">
      <w:pPr>
        <w:jc w:val="both"/>
      </w:pPr>
      <w:r>
        <w:t>III - Represen</w:t>
      </w:r>
      <w:r w:rsidR="008262BB">
        <w:t>tante discente:  Gabriela DiPaollo</w:t>
      </w:r>
    </w:p>
    <w:p w:rsidR="00F13967" w:rsidRPr="00CD33C4" w:rsidRDefault="00F13967" w:rsidP="004B5570">
      <w:pPr>
        <w:jc w:val="both"/>
      </w:pPr>
      <w:r w:rsidRPr="00CD33C4">
        <w:t>§ 1º- Os membros da Comissão de Biblioteca terão os seguintes mandatos:</w:t>
      </w:r>
    </w:p>
    <w:p w:rsidR="00F13967" w:rsidRPr="00CD33C4" w:rsidRDefault="00F13967" w:rsidP="004B5570">
      <w:pPr>
        <w:jc w:val="both"/>
      </w:pPr>
      <w:r w:rsidRPr="00CD33C4">
        <w:t>a) o referido no inciso I, de 2 (dois) anos, permitida a recondução;</w:t>
      </w:r>
    </w:p>
    <w:p w:rsidR="00F13967" w:rsidRPr="00CD33C4" w:rsidRDefault="00F13967" w:rsidP="004B5570">
      <w:pPr>
        <w:jc w:val="both"/>
      </w:pPr>
      <w:r w:rsidRPr="00CD33C4">
        <w:t>b) o referido no inciso II, como membro nato, enquanto perdurarem os pressupostos de sua investidura;</w:t>
      </w:r>
    </w:p>
    <w:p w:rsidR="00F13967" w:rsidRPr="00CD33C4" w:rsidRDefault="00F13967" w:rsidP="004B5570">
      <w:pPr>
        <w:jc w:val="both"/>
      </w:pPr>
      <w:r w:rsidRPr="00CD33C4">
        <w:t>c) o referido no inciso III, de 1 (um) ano, permitida uma recondução.</w:t>
      </w:r>
    </w:p>
    <w:p w:rsidR="00F13967" w:rsidRPr="00CD33C4" w:rsidRDefault="00F13967" w:rsidP="004B5570">
      <w:pPr>
        <w:jc w:val="both"/>
      </w:pPr>
      <w:r w:rsidRPr="00CD33C4">
        <w:t>§ 2º - A escolha dos membros da Comissão de Biblioteca será realizada por eleição de seus pares.</w:t>
      </w:r>
    </w:p>
    <w:p w:rsidR="00F13967" w:rsidRPr="00CD33C4" w:rsidRDefault="00F13967" w:rsidP="004B5570">
      <w:pPr>
        <w:jc w:val="both"/>
      </w:pPr>
      <w:r w:rsidRPr="00CD33C4">
        <w:t>Artigo 8º - A Comissão de Biblioteca da Unidade de Ensino se reunirá ordinariamente a cada seis (6) meses e, quando houver necessidade, extraordinariamente por convocação do Coordenador da Comissão de Biblioteca ou do Diretor da Unidade de Ensino.</w:t>
      </w:r>
    </w:p>
    <w:p w:rsidR="00F13967" w:rsidRPr="00CD33C4" w:rsidRDefault="00F13967" w:rsidP="004B5570">
      <w:pPr>
        <w:jc w:val="both"/>
      </w:pPr>
      <w:r w:rsidRPr="00CD33C4">
        <w:t>Parágrafo único - A Comissão de Biblioteca da Unidade de Ensino deverá encaminhar ao Centro de Gestão Documental (CGD), semestralmente pelo e-mail cgd@centropaulasouza.sp.gov.br, uma cópia da ata com os  registros das reuniões, sugestões, planos, projetos e atividades da Biblioteca. Esses dados subsidiarão as  ações do CGD, em cumprimento com as suas atribuições descritas no artig</w:t>
      </w:r>
      <w:r w:rsidR="006B471B" w:rsidRPr="00CD33C4">
        <w:t xml:space="preserve">o 27 da Deliberação CEETEPS nº </w:t>
      </w:r>
      <w:r w:rsidRPr="00CD33C4">
        <w:t>03/2008.</w:t>
      </w:r>
    </w:p>
    <w:p w:rsidR="00F13967" w:rsidRPr="00CD33C4" w:rsidRDefault="00F13967" w:rsidP="004B5570">
      <w:pPr>
        <w:jc w:val="both"/>
      </w:pPr>
      <w:r w:rsidRPr="00CD33C4">
        <w:t>CAPÍTULO IV</w:t>
      </w:r>
    </w:p>
    <w:p w:rsidR="00F13967" w:rsidRPr="00CD33C4" w:rsidRDefault="00F13967" w:rsidP="004B5570">
      <w:pPr>
        <w:jc w:val="both"/>
      </w:pPr>
      <w:r w:rsidRPr="00CD33C4">
        <w:t>Do Horário de Funcionamento</w:t>
      </w:r>
    </w:p>
    <w:p w:rsidR="00F13967" w:rsidRPr="00CD33C4" w:rsidRDefault="00F13967" w:rsidP="004B5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lang w:eastAsia="pt-BR"/>
        </w:rPr>
      </w:pPr>
      <w:r w:rsidRPr="00CD33C4">
        <w:rPr>
          <w:rFonts w:eastAsia="Times New Roman" w:cs="Helvetica"/>
          <w:b/>
          <w:bCs/>
          <w:lang w:eastAsia="pt-BR"/>
        </w:rPr>
        <w:t>Artigo 9º -</w:t>
      </w:r>
      <w:r w:rsidRPr="00CD33C4">
        <w:rPr>
          <w:rFonts w:eastAsia="Times New Roman" w:cs="Helvetica"/>
          <w:lang w:eastAsia="pt-BR"/>
        </w:rPr>
        <w:t> O horário de funcionamento d</w:t>
      </w:r>
      <w:r w:rsidR="008262BB">
        <w:rPr>
          <w:rFonts w:eastAsia="Times New Roman" w:cs="Helvetica"/>
          <w:lang w:eastAsia="pt-BR"/>
        </w:rPr>
        <w:t>a Biblioteca é das 8h00 às 21h00</w:t>
      </w:r>
      <w:r w:rsidRPr="00CD33C4">
        <w:rPr>
          <w:rFonts w:eastAsia="Times New Roman" w:cs="Helvetica"/>
          <w:lang w:eastAsia="pt-BR"/>
        </w:rPr>
        <w:t>, de segunda a sexta-feira. Aos sábados das  9h às 12h.</w:t>
      </w:r>
    </w:p>
    <w:p w:rsidR="00F13967" w:rsidRPr="004B5570" w:rsidRDefault="00F13967" w:rsidP="004B5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lang w:eastAsia="pt-BR"/>
        </w:rPr>
      </w:pPr>
      <w:r w:rsidRPr="00CD33C4">
        <w:rPr>
          <w:rFonts w:eastAsia="Times New Roman" w:cs="Helvetica"/>
          <w:b/>
          <w:bCs/>
          <w:lang w:eastAsia="pt-BR"/>
        </w:rPr>
        <w:t>Parágrafo único – </w:t>
      </w:r>
      <w:r w:rsidRPr="00CD33C4">
        <w:rPr>
          <w:rFonts w:eastAsia="Times New Roman" w:cs="Helvetica"/>
          <w:lang w:eastAsia="pt-BR"/>
        </w:rPr>
        <w:t>Qualquer alteração no horário de funcionamento da Biblioteca será divulgado com antecedência.</w:t>
      </w:r>
    </w:p>
    <w:p w:rsidR="00F13967" w:rsidRPr="004B5570" w:rsidRDefault="00F13967" w:rsidP="004B5570">
      <w:pPr>
        <w:jc w:val="both"/>
      </w:pPr>
      <w:r w:rsidRPr="004B5570">
        <w:t>CAPÍTULO V</w:t>
      </w:r>
    </w:p>
    <w:p w:rsidR="00F13967" w:rsidRPr="004B5570" w:rsidRDefault="00F13967" w:rsidP="004B5570">
      <w:pPr>
        <w:jc w:val="both"/>
      </w:pPr>
      <w:r w:rsidRPr="004B5570">
        <w:t>Dos Usuários</w:t>
      </w:r>
    </w:p>
    <w:p w:rsidR="00F13967" w:rsidRPr="004B5570" w:rsidRDefault="00F13967" w:rsidP="004B5570">
      <w:pPr>
        <w:jc w:val="both"/>
      </w:pPr>
      <w:r w:rsidRPr="004B5570">
        <w:t>Artigo 10 - São considerados usuários da Biblioteca:</w:t>
      </w:r>
    </w:p>
    <w:p w:rsidR="00F13967" w:rsidRDefault="00F13967" w:rsidP="004B5570">
      <w:pPr>
        <w:jc w:val="both"/>
      </w:pPr>
      <w:r w:rsidRPr="004B5570">
        <w:t xml:space="preserve">I – comunidade interna, constituída de: </w:t>
      </w:r>
    </w:p>
    <w:p w:rsidR="00674BA3" w:rsidRPr="004B5570" w:rsidRDefault="00674BA3" w:rsidP="004B5570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1019810"/>
            <wp:effectExtent l="0" t="0" r="0" b="8890"/>
            <wp:docPr id="5" name="Imagem 5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67" w:rsidRPr="004B5570" w:rsidRDefault="00F13967" w:rsidP="004B5570">
      <w:pPr>
        <w:jc w:val="both"/>
      </w:pPr>
      <w:r w:rsidRPr="004B5570">
        <w:t>a) corpo docente (professores);</w:t>
      </w:r>
    </w:p>
    <w:p w:rsidR="00F13967" w:rsidRPr="004B5570" w:rsidRDefault="00F13967" w:rsidP="004B5570">
      <w:pPr>
        <w:jc w:val="both"/>
      </w:pPr>
      <w:r w:rsidRPr="004B5570">
        <w:t>b) corpo discente (alunos);</w:t>
      </w:r>
    </w:p>
    <w:p w:rsidR="00F13967" w:rsidRPr="004B5570" w:rsidRDefault="00F13967" w:rsidP="004B5570">
      <w:pPr>
        <w:jc w:val="both"/>
      </w:pPr>
      <w:r w:rsidRPr="004B5570">
        <w:t>c) servidores administrativos.</w:t>
      </w:r>
    </w:p>
    <w:p w:rsidR="00F13967" w:rsidRPr="004B5570" w:rsidRDefault="00F13967" w:rsidP="004B5570">
      <w:pPr>
        <w:jc w:val="both"/>
      </w:pPr>
      <w:r w:rsidRPr="004B5570">
        <w:t>II – comunidade externa, constituída por cidadãos não vinculados à Unidade de Ensino.</w:t>
      </w:r>
    </w:p>
    <w:p w:rsidR="00F13967" w:rsidRPr="004B5570" w:rsidRDefault="00F13967" w:rsidP="004B5570">
      <w:pPr>
        <w:jc w:val="both"/>
      </w:pPr>
      <w:r w:rsidRPr="004B5570">
        <w:t>§ 1º- Somente os usuários da comunidade interna têm direito ao emp</w:t>
      </w:r>
      <w:r w:rsidR="002D556A" w:rsidRPr="004B5570">
        <w:t xml:space="preserve">réstimo domiciliar de material </w:t>
      </w:r>
      <w:r w:rsidRPr="004B5570">
        <w:t xml:space="preserve">bibliográfico. </w:t>
      </w:r>
    </w:p>
    <w:p w:rsidR="00F13967" w:rsidRPr="004B5570" w:rsidRDefault="00F13967" w:rsidP="004B5570">
      <w:pPr>
        <w:jc w:val="both"/>
      </w:pPr>
      <w:r w:rsidRPr="004B5570">
        <w:t>§ 2º - Os usuários da comunidade interna que solicitarem transferênci</w:t>
      </w:r>
      <w:r w:rsidR="002D556A" w:rsidRPr="004B5570">
        <w:t xml:space="preserve">a, trancamento de matrícula ou </w:t>
      </w:r>
      <w:r w:rsidRPr="004B5570">
        <w:t>desligamento da Unidade de Ensino perderão o direito ao empréstimo.</w:t>
      </w:r>
    </w:p>
    <w:p w:rsidR="00F13967" w:rsidRPr="004B5570" w:rsidRDefault="00F13967" w:rsidP="004B5570">
      <w:pPr>
        <w:jc w:val="both"/>
      </w:pPr>
      <w:r w:rsidRPr="004B5570">
        <w:t>§ 3º - Os usuários da comunidade externa devem se identificar no balcã</w:t>
      </w:r>
      <w:r w:rsidR="002D556A" w:rsidRPr="004B5570">
        <w:t xml:space="preserve">o de atendimento para o devido </w:t>
      </w:r>
      <w:r w:rsidRPr="004B5570">
        <w:t>registro, podendo consultar e pesquisar o acervo somente nas dependências</w:t>
      </w:r>
      <w:r w:rsidR="002D556A" w:rsidRPr="004B5570">
        <w:t xml:space="preserve"> da Biblioteca, sendo vedado o </w:t>
      </w:r>
      <w:r w:rsidRPr="004B5570">
        <w:t>empréstimo.</w:t>
      </w:r>
    </w:p>
    <w:p w:rsidR="00F13967" w:rsidRPr="004B5570" w:rsidRDefault="00F13967" w:rsidP="004B5570">
      <w:pPr>
        <w:jc w:val="both"/>
      </w:pPr>
      <w:r w:rsidRPr="004B5570">
        <w:t>Artigo 11 - São deveres do usuário:</w:t>
      </w:r>
    </w:p>
    <w:p w:rsidR="00F13967" w:rsidRPr="004B5570" w:rsidRDefault="00F13967" w:rsidP="004B5570">
      <w:pPr>
        <w:jc w:val="both"/>
      </w:pPr>
      <w:r w:rsidRPr="004B5570">
        <w:t>I - identificar-se para todo e qualquer serviço solicitado à Biblioteca;</w:t>
      </w:r>
    </w:p>
    <w:p w:rsidR="00F13967" w:rsidRPr="004B5570" w:rsidRDefault="00F13967" w:rsidP="004B5570">
      <w:pPr>
        <w:jc w:val="both"/>
      </w:pPr>
      <w:r w:rsidRPr="004B5570">
        <w:t>II - zelar pelo material bibliográfico a fim de preservar sua integridade;</w:t>
      </w:r>
    </w:p>
    <w:p w:rsidR="00F13967" w:rsidRPr="004B5570" w:rsidRDefault="00F13967" w:rsidP="004B5570">
      <w:pPr>
        <w:jc w:val="both"/>
      </w:pPr>
      <w:r w:rsidRPr="004B5570">
        <w:t>III - devolver todo o material dentro do prazo estabelecido pela Biblioteca;</w:t>
      </w:r>
    </w:p>
    <w:p w:rsidR="00F13967" w:rsidRPr="004B5570" w:rsidRDefault="00F13967" w:rsidP="004B5570">
      <w:pPr>
        <w:jc w:val="both"/>
      </w:pPr>
      <w:r w:rsidRPr="004B5570">
        <w:t>IV - respeitar os servidores da Biblioteca, acatando suas instruções quanto às normas existentes;</w:t>
      </w:r>
    </w:p>
    <w:p w:rsidR="00F13967" w:rsidRPr="004B5570" w:rsidRDefault="00F13967" w:rsidP="004B5570">
      <w:pPr>
        <w:jc w:val="both"/>
      </w:pPr>
      <w:r w:rsidRPr="004B5570">
        <w:t>V - obedecer à Lei dos Direitos Autorais (Lei nº 9.610/1998);</w:t>
      </w:r>
    </w:p>
    <w:p w:rsidR="00F13967" w:rsidRPr="004B5570" w:rsidRDefault="00F13967" w:rsidP="004B5570">
      <w:pPr>
        <w:jc w:val="both"/>
      </w:pPr>
      <w:r w:rsidRPr="004B5570">
        <w:t>VI - respeitar o horário de funcionamento da Biblioteca;</w:t>
      </w:r>
    </w:p>
    <w:p w:rsidR="00F13967" w:rsidRPr="004B5570" w:rsidRDefault="00F13967" w:rsidP="004B5570">
      <w:pPr>
        <w:jc w:val="both"/>
      </w:pPr>
      <w:r w:rsidRPr="004B5570">
        <w:t>VII - utilizar o computador de forma consciente, evitando sites inadequ</w:t>
      </w:r>
      <w:r w:rsidR="002D556A" w:rsidRPr="004B5570">
        <w:t xml:space="preserve">ados e utilizando-o de forma a </w:t>
      </w:r>
      <w:r w:rsidRPr="004B5570">
        <w:t>priorizar as pesquisas acadêmicas;</w:t>
      </w:r>
    </w:p>
    <w:p w:rsidR="00F13967" w:rsidRPr="004B5570" w:rsidRDefault="00F13967" w:rsidP="004B5570">
      <w:pPr>
        <w:jc w:val="both"/>
      </w:pPr>
      <w:r w:rsidRPr="004B5570">
        <w:t>VIII - denunciar tentativas de fraudes, vandalismo ou quaisquer outro</w:t>
      </w:r>
      <w:r w:rsidR="002D556A" w:rsidRPr="004B5570">
        <w:t xml:space="preserve">s atos que possam prejudicar o </w:t>
      </w:r>
      <w:r w:rsidRPr="004B5570">
        <w:t>patrimônio, o acervo ou o bom andamento das atividades realizadas na Biblioteca;</w:t>
      </w:r>
    </w:p>
    <w:p w:rsidR="00F13967" w:rsidRPr="004B5570" w:rsidRDefault="00F13967" w:rsidP="004B5570">
      <w:pPr>
        <w:jc w:val="both"/>
      </w:pPr>
      <w:r w:rsidRPr="004B5570">
        <w:t xml:space="preserve">X - colocar o celular no modo silencioso, em respeito aos colegas que se dedicam ao estudo e à pesquisa. </w:t>
      </w:r>
    </w:p>
    <w:p w:rsidR="00F13967" w:rsidRDefault="00F13967" w:rsidP="004B5570">
      <w:pPr>
        <w:jc w:val="both"/>
      </w:pPr>
      <w:r w:rsidRPr="004B5570">
        <w:t>Parágrafo único - O usuário que não cumprir os deveres estabelecidos nes</w:t>
      </w:r>
      <w:r w:rsidR="002D556A" w:rsidRPr="004B5570">
        <w:t>te Regulamento será penalizado,</w:t>
      </w:r>
      <w:r w:rsidR="00674BA3">
        <w:t xml:space="preserve"> </w:t>
      </w:r>
      <w:r w:rsidRPr="004B5570">
        <w:t>conforme previsto no Artigo 35, IV.</w:t>
      </w:r>
    </w:p>
    <w:p w:rsidR="00674BA3" w:rsidRPr="004B5570" w:rsidRDefault="00674BA3" w:rsidP="004B5570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1019810"/>
            <wp:effectExtent l="0" t="0" r="0" b="8890"/>
            <wp:docPr id="6" name="Imagem 6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67" w:rsidRPr="004B5570" w:rsidRDefault="00F13967" w:rsidP="004B5570">
      <w:pPr>
        <w:jc w:val="both"/>
      </w:pPr>
      <w:r w:rsidRPr="004B5570">
        <w:t>Artigo 12 - É proibido ao usuário da Biblioteca:</w:t>
      </w:r>
    </w:p>
    <w:p w:rsidR="00F13967" w:rsidRPr="004B5570" w:rsidRDefault="00F13967" w:rsidP="004B5570">
      <w:pPr>
        <w:jc w:val="both"/>
      </w:pPr>
      <w:r w:rsidRPr="004B5570">
        <w:t>I - entrar com alimentos e bebidas;</w:t>
      </w:r>
    </w:p>
    <w:p w:rsidR="00F13967" w:rsidRPr="004B5570" w:rsidRDefault="00F13967" w:rsidP="004B5570">
      <w:pPr>
        <w:jc w:val="both"/>
      </w:pPr>
      <w:r w:rsidRPr="004B5570">
        <w:t>II - ter uma conduta imprópria, por gestos ou palavras, que possa colocar e</w:t>
      </w:r>
      <w:r w:rsidR="002D556A" w:rsidRPr="004B5570">
        <w:t xml:space="preserve">m perigo o acervo ou faltar ao </w:t>
      </w:r>
      <w:r w:rsidRPr="004B5570">
        <w:t>respeito e decoro devido aos servidores que ali trabalham para servir à comunidade e aos demais usuários;</w:t>
      </w:r>
    </w:p>
    <w:p w:rsidR="00F13967" w:rsidRPr="004B5570" w:rsidRDefault="00F13967" w:rsidP="004B5570">
      <w:pPr>
        <w:jc w:val="both"/>
      </w:pPr>
      <w:r w:rsidRPr="004B5570">
        <w:t>III - entrar com animais;</w:t>
      </w:r>
    </w:p>
    <w:p w:rsidR="00F13967" w:rsidRPr="004B5570" w:rsidRDefault="00F13967" w:rsidP="004B5570">
      <w:pPr>
        <w:jc w:val="both"/>
      </w:pPr>
      <w:r w:rsidRPr="004B5570">
        <w:t>IV - entrar com bolsas, mochilas, sacolas, pastas e afins nas dependências do acervo e sala de estudo;</w:t>
      </w:r>
    </w:p>
    <w:p w:rsidR="00F13967" w:rsidRPr="004B5570" w:rsidRDefault="00F13967" w:rsidP="004B5570">
      <w:pPr>
        <w:jc w:val="both"/>
      </w:pPr>
      <w:r w:rsidRPr="004B5570">
        <w:t>V - fumar, conforme a Lei Federal nº 9.294, de 15/07/1996, artigo 2º, § 1º;</w:t>
      </w:r>
    </w:p>
    <w:p w:rsidR="00F13967" w:rsidRPr="004B5570" w:rsidRDefault="00F13967" w:rsidP="004B5570">
      <w:pPr>
        <w:jc w:val="both"/>
      </w:pPr>
      <w:r w:rsidRPr="004B5570">
        <w:t>VI - utilizar documento de outro usuário para empréstimo e/ou outros serviços;</w:t>
      </w:r>
    </w:p>
    <w:p w:rsidR="00F13967" w:rsidRPr="004B5570" w:rsidRDefault="00F13967" w:rsidP="004B5570">
      <w:pPr>
        <w:jc w:val="both"/>
      </w:pPr>
      <w:r w:rsidRPr="004B5570">
        <w:t>VII - utilizar aparelhos ou equipamentos sonoros que perturbem a ordem, o</w:t>
      </w:r>
      <w:r w:rsidR="002D556A" w:rsidRPr="004B5570">
        <w:t xml:space="preserve"> silêncio e a concentração dos </w:t>
      </w:r>
      <w:r w:rsidRPr="004B5570">
        <w:t>usuários.</w:t>
      </w:r>
    </w:p>
    <w:p w:rsidR="00F13967" w:rsidRPr="004B5570" w:rsidRDefault="00F13967" w:rsidP="004B5570">
      <w:pPr>
        <w:jc w:val="both"/>
      </w:pPr>
      <w:r w:rsidRPr="004B5570">
        <w:t>CAPÍTULO VI</w:t>
      </w:r>
    </w:p>
    <w:p w:rsidR="00F13967" w:rsidRPr="004B5570" w:rsidRDefault="00F13967" w:rsidP="004B5570">
      <w:pPr>
        <w:jc w:val="both"/>
      </w:pPr>
      <w:r w:rsidRPr="004B5570">
        <w:t>Da Inscrição</w:t>
      </w:r>
    </w:p>
    <w:p w:rsidR="00F13967" w:rsidRPr="004B5570" w:rsidRDefault="00F13967" w:rsidP="004B5570">
      <w:pPr>
        <w:jc w:val="both"/>
      </w:pPr>
      <w:r w:rsidRPr="004B5570">
        <w:t>Artigo 13 - Servidores, professores e alunos regularmente admitidos ou</w:t>
      </w:r>
      <w:r w:rsidR="002D556A" w:rsidRPr="004B5570">
        <w:t xml:space="preserve"> matriculados na Unidade estão </w:t>
      </w:r>
      <w:r w:rsidRPr="004B5570">
        <w:t>inscritos automaticamente na biblioteca</w:t>
      </w:r>
      <w:r w:rsidR="002D556A" w:rsidRPr="004B5570">
        <w:t>.</w:t>
      </w:r>
    </w:p>
    <w:p w:rsidR="00F13967" w:rsidRPr="004B5570" w:rsidRDefault="00F13967" w:rsidP="004B5570">
      <w:pPr>
        <w:jc w:val="both"/>
      </w:pPr>
      <w:r w:rsidRPr="004B5570">
        <w:t>Paragrafo único - Para usuários não inscritos, o cadastro será feito man</w:t>
      </w:r>
      <w:r w:rsidR="002D556A" w:rsidRPr="004B5570">
        <w:t xml:space="preserve">ualmente com a apresentação do </w:t>
      </w:r>
      <w:r w:rsidRPr="004B5570">
        <w:t>comprovante de endereço e um dos seguintes documentos: RG, carteira de habil</w:t>
      </w:r>
      <w:r w:rsidR="002D556A" w:rsidRPr="004B5570">
        <w:t xml:space="preserve">itação, inscrição de matrícula </w:t>
      </w:r>
      <w:r w:rsidRPr="004B5570">
        <w:t>ou documento de admissão.</w:t>
      </w:r>
    </w:p>
    <w:p w:rsidR="00F13967" w:rsidRPr="004B5570" w:rsidRDefault="00F13967" w:rsidP="004B5570">
      <w:pPr>
        <w:jc w:val="both"/>
      </w:pPr>
      <w:r w:rsidRPr="004B5570">
        <w:t>Artigo 14 - Para utilizar os serviços da Biblioteca, será obrigatório o uso do Cartão de Identificação Estudantil e/ou Funcional, que é pessoal e intransferível.</w:t>
      </w:r>
    </w:p>
    <w:p w:rsidR="00F13967" w:rsidRPr="004B5570" w:rsidRDefault="00F13967" w:rsidP="004B5570">
      <w:pPr>
        <w:jc w:val="both"/>
      </w:pPr>
      <w:r w:rsidRPr="004B5570">
        <w:t>§ 1º - Em caso de perda, extravio ou desaparecimento do Cartão de Identifica</w:t>
      </w:r>
      <w:r w:rsidR="002D556A" w:rsidRPr="004B5570">
        <w:t xml:space="preserve">ção Estudantil e/ou Funcional, </w:t>
      </w:r>
      <w:r w:rsidRPr="004B5570">
        <w:t>o usuário deverá comunicar o fato, imediatamente, à Secretaria Acadêmica e à Biblioteca.</w:t>
      </w:r>
    </w:p>
    <w:p w:rsidR="00F13967" w:rsidRPr="004B5570" w:rsidRDefault="00F13967" w:rsidP="004B5570">
      <w:pPr>
        <w:jc w:val="both"/>
      </w:pPr>
      <w:r w:rsidRPr="004B5570">
        <w:t>§ 2º - A perda do Cartão de Identificação implicará impossibilidade de uso do</w:t>
      </w:r>
      <w:r w:rsidR="002D556A" w:rsidRPr="004B5570">
        <w:t xml:space="preserve">s serviços de empréstimo até a </w:t>
      </w:r>
      <w:r w:rsidRPr="004B5570">
        <w:t>regularização da situação.</w:t>
      </w:r>
    </w:p>
    <w:p w:rsidR="00F13967" w:rsidRPr="004B5570" w:rsidRDefault="00F13967" w:rsidP="004B5570">
      <w:pPr>
        <w:jc w:val="both"/>
      </w:pPr>
      <w:r w:rsidRPr="004B5570">
        <w:t>CAPÍTULO VII</w:t>
      </w:r>
    </w:p>
    <w:p w:rsidR="00F13967" w:rsidRDefault="00F13967" w:rsidP="004B5570">
      <w:pPr>
        <w:jc w:val="both"/>
      </w:pPr>
      <w:r w:rsidRPr="004B5570">
        <w:t>Dos Serviços</w:t>
      </w:r>
    </w:p>
    <w:p w:rsidR="00674BA3" w:rsidRPr="004B5570" w:rsidRDefault="00674BA3" w:rsidP="004B5570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1019810"/>
            <wp:effectExtent l="0" t="0" r="0" b="8890"/>
            <wp:docPr id="7" name="Imagem 7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67" w:rsidRPr="004B5570" w:rsidRDefault="00F13967" w:rsidP="004B5570">
      <w:pPr>
        <w:jc w:val="both"/>
      </w:pPr>
      <w:r w:rsidRPr="004B5570">
        <w:t>Artigo 15 - A Biblioteca oferece os seguintes serviços:</w:t>
      </w:r>
    </w:p>
    <w:p w:rsidR="00F13967" w:rsidRPr="004B5570" w:rsidRDefault="00F13967" w:rsidP="004B5570">
      <w:pPr>
        <w:jc w:val="both"/>
      </w:pPr>
      <w:r w:rsidRPr="004B5570">
        <w:t>I - orientação aos usuários sobre a utilização das ferramentas e dos recu</w:t>
      </w:r>
      <w:r w:rsidR="002D556A" w:rsidRPr="004B5570">
        <w:t xml:space="preserve">rsos da Biblioteca no acesso à </w:t>
      </w:r>
      <w:r w:rsidRPr="004B5570">
        <w:t>informação;</w:t>
      </w:r>
    </w:p>
    <w:p w:rsidR="00F13967" w:rsidRPr="004B5570" w:rsidRDefault="00F13967" w:rsidP="004B5570">
      <w:pPr>
        <w:jc w:val="both"/>
      </w:pPr>
      <w:r w:rsidRPr="004B5570">
        <w:t>II - consulta com acesso livre ao acervo;</w:t>
      </w:r>
    </w:p>
    <w:p w:rsidR="00F13967" w:rsidRPr="004B5570" w:rsidRDefault="00F13967" w:rsidP="004B5570">
      <w:pPr>
        <w:jc w:val="both"/>
      </w:pPr>
      <w:r w:rsidRPr="004B5570">
        <w:t>III - consultas online ao catálogo do acervo local e à base de dados de outras instituições;</w:t>
      </w:r>
    </w:p>
    <w:p w:rsidR="00F13967" w:rsidRPr="004B5570" w:rsidRDefault="00F13967" w:rsidP="004B5570">
      <w:pPr>
        <w:jc w:val="both"/>
      </w:pPr>
      <w:r w:rsidRPr="004B5570">
        <w:t>IV - empréstimos para a comunidade interna;</w:t>
      </w:r>
    </w:p>
    <w:p w:rsidR="00F13967" w:rsidRPr="004B5570" w:rsidRDefault="00F13967" w:rsidP="004B5570">
      <w:pPr>
        <w:jc w:val="both"/>
      </w:pPr>
      <w:r w:rsidRPr="004B5570">
        <w:t xml:space="preserve">V - visita monitorada; </w:t>
      </w:r>
    </w:p>
    <w:p w:rsidR="00F13967" w:rsidRPr="004B5570" w:rsidRDefault="00F13967" w:rsidP="004B5570">
      <w:pPr>
        <w:jc w:val="both"/>
      </w:pPr>
      <w:r w:rsidRPr="004B5570">
        <w:t>VI - levantamento bibliográfico e pesquisa bibliográfica;</w:t>
      </w:r>
    </w:p>
    <w:p w:rsidR="00F13967" w:rsidRPr="004B5570" w:rsidRDefault="00F13967" w:rsidP="004B5570">
      <w:pPr>
        <w:jc w:val="both"/>
      </w:pPr>
      <w:r w:rsidRPr="004B5570">
        <w:t>VII - promoção de atividades culturais;</w:t>
      </w:r>
    </w:p>
    <w:p w:rsidR="00F13967" w:rsidRPr="004B5570" w:rsidRDefault="00F13967" w:rsidP="004B5570">
      <w:pPr>
        <w:jc w:val="both"/>
      </w:pPr>
      <w:r w:rsidRPr="004B5570">
        <w:t xml:space="preserve">VIII - orientação quanto ao cadastro e à utilização do Sistema de Comutação </w:t>
      </w:r>
    </w:p>
    <w:p w:rsidR="00F13967" w:rsidRPr="004B5570" w:rsidRDefault="00F13967" w:rsidP="004B5570">
      <w:pPr>
        <w:jc w:val="both"/>
      </w:pPr>
      <w:r w:rsidRPr="004B5570">
        <w:t xml:space="preserve">Bibliográfica (http://comut.ibict.br/comut/do/index?op=filtroForm); </w:t>
      </w:r>
    </w:p>
    <w:p w:rsidR="00F13967" w:rsidRPr="004B5570" w:rsidRDefault="00F13967" w:rsidP="004B5570">
      <w:pPr>
        <w:jc w:val="both"/>
      </w:pPr>
      <w:r w:rsidRPr="004B5570">
        <w:t>IX - orientação aos trabalhos científicos e acadêmicos com acesso local das normas ABNT.</w:t>
      </w:r>
    </w:p>
    <w:p w:rsidR="00F13967" w:rsidRPr="004B5570" w:rsidRDefault="00F13967" w:rsidP="004B5570">
      <w:pPr>
        <w:jc w:val="both"/>
      </w:pPr>
      <w:r w:rsidRPr="004B5570">
        <w:t>CAPÍTULO VIII</w:t>
      </w:r>
    </w:p>
    <w:p w:rsidR="00F13967" w:rsidRPr="004B5570" w:rsidRDefault="00F13967" w:rsidP="004B5570">
      <w:pPr>
        <w:jc w:val="both"/>
      </w:pPr>
      <w:r w:rsidRPr="004B5570">
        <w:t>Do Uso de Guarda-Volumes</w:t>
      </w:r>
    </w:p>
    <w:p w:rsidR="00F13967" w:rsidRPr="004B5570" w:rsidRDefault="00F13967" w:rsidP="004B5570">
      <w:pPr>
        <w:jc w:val="both"/>
      </w:pPr>
      <w:r w:rsidRPr="004B5570">
        <w:t>Artigo 16 - O guarda-volumes é destinado à guarda de pertences dos usuár</w:t>
      </w:r>
      <w:r w:rsidR="002D556A" w:rsidRPr="004B5570">
        <w:t xml:space="preserve">ios, exclusivamente, durante a </w:t>
      </w:r>
      <w:r w:rsidRPr="004B5570">
        <w:t>permanência na Biblioteca e este serviço está condicionado à apresenta</w:t>
      </w:r>
      <w:r w:rsidR="002D556A" w:rsidRPr="004B5570">
        <w:t xml:space="preserve">ção do Cartão de Identificação </w:t>
      </w:r>
      <w:r w:rsidRPr="004B5570">
        <w:t>Estudantil e/o</w:t>
      </w:r>
      <w:r w:rsidR="008262BB">
        <w:t>u Funcional para sua utilização, ou senha de empréstimo no Sistema Biblioceeteps.</w:t>
      </w:r>
    </w:p>
    <w:p w:rsidR="00F13967" w:rsidRPr="004B5570" w:rsidRDefault="00F13967" w:rsidP="004B5570">
      <w:pPr>
        <w:jc w:val="both"/>
      </w:pPr>
      <w:r w:rsidRPr="004B5570">
        <w:t>§ 1º - Não é permitido ao usuário deixar sobre o balcão de atendimento,</w:t>
      </w:r>
      <w:r w:rsidR="002D556A" w:rsidRPr="004B5570">
        <w:t xml:space="preserve"> ou em qualquer outro lugar da </w:t>
      </w:r>
      <w:r w:rsidRPr="004B5570">
        <w:t>Biblioteca, bolsas, mochilas, sacolas, pastas ou outros objetos de uso pessoal.</w:t>
      </w:r>
    </w:p>
    <w:p w:rsidR="00F13967" w:rsidRPr="004B5570" w:rsidRDefault="00F13967" w:rsidP="004B5570">
      <w:pPr>
        <w:jc w:val="both"/>
      </w:pPr>
      <w:r w:rsidRPr="004B5570">
        <w:t>§ 2º - Caso a Biblioteca não ofereça guarda-volumes e/ou armários, a Unidade</w:t>
      </w:r>
      <w:r w:rsidR="002D556A" w:rsidRPr="004B5570">
        <w:t xml:space="preserve"> de Ensino deverá providenciar </w:t>
      </w:r>
      <w:r w:rsidRPr="004B5570">
        <w:t>uma solução para que o usuário entre sem bolsa, mochila, pasta ou outro material não permitido.</w:t>
      </w:r>
    </w:p>
    <w:p w:rsidR="00F13967" w:rsidRPr="004B5570" w:rsidRDefault="00F13967" w:rsidP="004B5570">
      <w:pPr>
        <w:jc w:val="both"/>
      </w:pPr>
      <w:r w:rsidRPr="004B5570">
        <w:t>Artigo 17 - O usuário que estiver usando o guarda-volumes ficará sujeito à penalidade prevista no Artigo 35, IV, quando:</w:t>
      </w:r>
    </w:p>
    <w:p w:rsidR="00F13967" w:rsidRPr="004B5570" w:rsidRDefault="00F13967" w:rsidP="004B5570">
      <w:pPr>
        <w:jc w:val="both"/>
      </w:pPr>
      <w:r w:rsidRPr="004B5570">
        <w:t>I - retirar-se da Biblioteca, ainda que temporariamente, sem desocupar o guarda-volumes;</w:t>
      </w:r>
    </w:p>
    <w:p w:rsidR="00F13967" w:rsidRPr="004B5570" w:rsidRDefault="00F13967" w:rsidP="004B5570">
      <w:pPr>
        <w:jc w:val="both"/>
      </w:pPr>
      <w:r w:rsidRPr="004B5570">
        <w:t>II - não o desocupar até o fechamento da Biblioteca;</w:t>
      </w:r>
    </w:p>
    <w:p w:rsidR="00F13967" w:rsidRDefault="00F13967" w:rsidP="004B5570">
      <w:pPr>
        <w:jc w:val="both"/>
      </w:pPr>
      <w:r w:rsidRPr="004B5570">
        <w:lastRenderedPageBreak/>
        <w:t>III - perder a chave.</w:t>
      </w:r>
    </w:p>
    <w:p w:rsidR="00674BA3" w:rsidRPr="004B5570" w:rsidRDefault="00674BA3" w:rsidP="004B5570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019810"/>
            <wp:effectExtent l="0" t="0" r="0" b="8890"/>
            <wp:docPr id="8" name="Imagem 8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67" w:rsidRPr="004B5570" w:rsidRDefault="00F13967" w:rsidP="004B5570">
      <w:pPr>
        <w:jc w:val="both"/>
      </w:pPr>
      <w:r w:rsidRPr="004B5570">
        <w:t>Parágrafo único - Em caso de extravio e/ou perda da chave do guarda-volumes, o u</w:t>
      </w:r>
      <w:r w:rsidR="002D556A" w:rsidRPr="004B5570">
        <w:t xml:space="preserve">suário deverá </w:t>
      </w:r>
      <w:r w:rsidRPr="004B5570">
        <w:t>providenciar a reposição da chave e arcar com as despesas com o chaveiro.</w:t>
      </w:r>
    </w:p>
    <w:p w:rsidR="00F13967" w:rsidRPr="004B5570" w:rsidRDefault="00F13967" w:rsidP="004B5570">
      <w:pPr>
        <w:jc w:val="both"/>
      </w:pPr>
      <w:r w:rsidRPr="004B5570">
        <w:t>Artigo 18 - A Biblioteca não se responsabilizará por objetos deixados e/ou esquecidos no guarda-volumes.</w:t>
      </w:r>
    </w:p>
    <w:p w:rsidR="00F13967" w:rsidRPr="004B5570" w:rsidRDefault="00F13967" w:rsidP="004B5570">
      <w:pPr>
        <w:jc w:val="both"/>
      </w:pPr>
      <w:r w:rsidRPr="004B5570">
        <w:t>Parágrafo único – Os objetos e similares encontrados por Servidores d</w:t>
      </w:r>
      <w:r w:rsidR="002D556A" w:rsidRPr="004B5570">
        <w:t xml:space="preserve">a Biblioteca no guarda-volumes </w:t>
      </w:r>
      <w:r w:rsidRPr="004B5570">
        <w:t>devem ser encaminhados ao setor de “Achados e Perdidos” da Unidade de Ensi</w:t>
      </w:r>
      <w:r w:rsidR="002D556A" w:rsidRPr="004B5570">
        <w:t xml:space="preserve">no, para que sejam restituídos </w:t>
      </w:r>
      <w:r w:rsidRPr="004B5570">
        <w:t xml:space="preserve">ao legítimo dono. </w:t>
      </w:r>
    </w:p>
    <w:p w:rsidR="00F13967" w:rsidRPr="004B5570" w:rsidRDefault="00F13967" w:rsidP="004B5570">
      <w:pPr>
        <w:jc w:val="both"/>
      </w:pPr>
      <w:r w:rsidRPr="004B5570">
        <w:t>CAPÍTULO IX</w:t>
      </w:r>
    </w:p>
    <w:p w:rsidR="00F13967" w:rsidRPr="004B5570" w:rsidRDefault="00F13967" w:rsidP="004B5570">
      <w:pPr>
        <w:jc w:val="both"/>
      </w:pPr>
      <w:r w:rsidRPr="004B5570">
        <w:t>Da Consulta Local</w:t>
      </w:r>
    </w:p>
    <w:p w:rsidR="00F13967" w:rsidRPr="004B5570" w:rsidRDefault="00F13967" w:rsidP="004B5570">
      <w:pPr>
        <w:jc w:val="both"/>
      </w:pPr>
      <w:r w:rsidRPr="004B5570">
        <w:t>Artigo 19 - Na consulta local, o acervo é aberto à comunidade em geral.</w:t>
      </w:r>
    </w:p>
    <w:p w:rsidR="00F13967" w:rsidRPr="004B5570" w:rsidRDefault="00F13967" w:rsidP="004B5570">
      <w:pPr>
        <w:jc w:val="both"/>
      </w:pPr>
      <w:r w:rsidRPr="004B5570">
        <w:t>Parágrafo único – Todas as obras do acervo podem ser consultadas no ambiente interno da Bibli</w:t>
      </w:r>
      <w:r w:rsidR="002D556A" w:rsidRPr="004B5570">
        <w:t xml:space="preserve">oteca e, </w:t>
      </w:r>
      <w:r w:rsidRPr="004B5570">
        <w:t>após uso, devem ser devolvidas no balcão de atendimento ou deixadas e</w:t>
      </w:r>
      <w:r w:rsidR="002D556A" w:rsidRPr="004B5570">
        <w:t xml:space="preserve">m locais específicos para fins </w:t>
      </w:r>
      <w:r w:rsidRPr="004B5570">
        <w:t>estatísticos.</w:t>
      </w:r>
    </w:p>
    <w:p w:rsidR="00F13967" w:rsidRPr="004B5570" w:rsidRDefault="00F13967" w:rsidP="004B5570">
      <w:pPr>
        <w:jc w:val="both"/>
      </w:pPr>
      <w:r w:rsidRPr="004B5570">
        <w:t>Artigo 20 - Obras de referência, como atlas, dicionários, enciclopédias, anais, ab</w:t>
      </w:r>
      <w:r w:rsidR="002D556A" w:rsidRPr="004B5570">
        <w:t xml:space="preserve">stracts, índices, glossários e </w:t>
      </w:r>
      <w:r w:rsidRPr="004B5570">
        <w:t>vocabulários, são de consulta rápida e devem ser mantidas à disposição do us</w:t>
      </w:r>
      <w:r w:rsidR="002D556A" w:rsidRPr="004B5570">
        <w:t xml:space="preserve">uário no local, sendo vedado o </w:t>
      </w:r>
      <w:r w:rsidRPr="004B5570">
        <w:t xml:space="preserve">empréstimo domiciliar e/ou entre bibliotecas. </w:t>
      </w:r>
    </w:p>
    <w:p w:rsidR="00F13967" w:rsidRPr="004B5570" w:rsidRDefault="00F13967" w:rsidP="004B5570">
      <w:pPr>
        <w:jc w:val="both"/>
      </w:pPr>
      <w:r w:rsidRPr="004B5570">
        <w:t>Artigo 21 - As obras que possuem somente um (1) exemplar no acervo</w:t>
      </w:r>
      <w:r w:rsidR="002D556A" w:rsidRPr="004B5570">
        <w:t xml:space="preserve"> ficam disponíveis apenas para </w:t>
      </w:r>
      <w:r w:rsidRPr="004B5570">
        <w:t>consulta local ou empréstimo especial, conforme artigo 22, II.</w:t>
      </w:r>
    </w:p>
    <w:p w:rsidR="00F13967" w:rsidRDefault="00F13967" w:rsidP="004B5570">
      <w:pPr>
        <w:jc w:val="both"/>
      </w:pPr>
      <w:r w:rsidRPr="004B5570">
        <w:t xml:space="preserve">Parágrafo único – Serão disponibilizadas para empréstimo domiciliar e/ou </w:t>
      </w:r>
      <w:r w:rsidR="002D556A" w:rsidRPr="004B5570">
        <w:t xml:space="preserve">entre bibliotecas as obras com </w:t>
      </w:r>
      <w:r w:rsidRPr="004B5570">
        <w:t>apenas um (1) exemplar no acervo que não sejam indicadas como refer</w:t>
      </w:r>
      <w:r w:rsidR="002D556A" w:rsidRPr="004B5570">
        <w:t xml:space="preserve">ência bibliográfica nos cursos </w:t>
      </w:r>
      <w:r w:rsidRPr="004B5570">
        <w:t>ministrados na Unidade de Ensino.</w:t>
      </w:r>
    </w:p>
    <w:p w:rsidR="00674BA3" w:rsidRDefault="00674BA3" w:rsidP="004B5570">
      <w:pPr>
        <w:jc w:val="both"/>
      </w:pPr>
    </w:p>
    <w:p w:rsidR="00674BA3" w:rsidRDefault="00674BA3" w:rsidP="004B5570">
      <w:pPr>
        <w:jc w:val="both"/>
      </w:pPr>
    </w:p>
    <w:p w:rsidR="00F13967" w:rsidRPr="004B5570" w:rsidRDefault="00F13967" w:rsidP="004B5570">
      <w:pPr>
        <w:jc w:val="both"/>
      </w:pPr>
      <w:r w:rsidRPr="004B5570">
        <w:t>CAPÍTULO X</w:t>
      </w:r>
    </w:p>
    <w:p w:rsidR="00F13967" w:rsidRPr="004B5570" w:rsidRDefault="00F13967" w:rsidP="004B5570">
      <w:pPr>
        <w:jc w:val="both"/>
      </w:pPr>
      <w:r w:rsidRPr="004B5570">
        <w:t>Do Empréstimo</w:t>
      </w:r>
    </w:p>
    <w:p w:rsidR="00F13967" w:rsidRPr="004B5570" w:rsidRDefault="00F13967" w:rsidP="004B5570">
      <w:pPr>
        <w:jc w:val="both"/>
      </w:pPr>
      <w:r w:rsidRPr="004B5570">
        <w:t xml:space="preserve">Artigo 22 - As modalidades de empréstimo são: </w:t>
      </w:r>
    </w:p>
    <w:p w:rsidR="002D556A" w:rsidRDefault="00F13967" w:rsidP="004B5570">
      <w:pPr>
        <w:jc w:val="both"/>
      </w:pPr>
      <w:r w:rsidRPr="004B5570">
        <w:t>I - empréstimo domiciliar: possibilita ao usuário retirar na Biblioteca obra</w:t>
      </w:r>
      <w:r w:rsidR="002D556A" w:rsidRPr="004B5570">
        <w:t>s de seu interesse por período conforme tabela abaixo:</w:t>
      </w:r>
    </w:p>
    <w:p w:rsidR="00674BA3" w:rsidRDefault="00674BA3" w:rsidP="004B5570">
      <w:pPr>
        <w:jc w:val="both"/>
      </w:pPr>
    </w:p>
    <w:p w:rsidR="002D556A" w:rsidRPr="004B5570" w:rsidRDefault="00674BA3" w:rsidP="004B5570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019810"/>
            <wp:effectExtent l="0" t="0" r="0" b="8890"/>
            <wp:docPr id="9" name="Imagem 9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5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207"/>
        <w:gridCol w:w="1905"/>
        <w:gridCol w:w="1377"/>
        <w:gridCol w:w="1477"/>
        <w:gridCol w:w="1377"/>
      </w:tblGrid>
      <w:tr w:rsidR="002D556A" w:rsidRPr="002D556A" w:rsidTr="00674BA3">
        <w:trPr>
          <w:trHeight w:val="636"/>
        </w:trPr>
        <w:tc>
          <w:tcPr>
            <w:tcW w:w="1426" w:type="dxa"/>
            <w:vMerge w:val="restart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2D556A">
              <w:rPr>
                <w:rFonts w:eastAsia="Times New Roman" w:cs="Helvetica"/>
                <w:color w:val="FF0000"/>
                <w:lang w:eastAsia="pt-BR"/>
              </w:rPr>
              <w:t> </w:t>
            </w: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MATERIAIS</w:t>
            </w:r>
          </w:p>
        </w:tc>
        <w:tc>
          <w:tcPr>
            <w:tcW w:w="3106" w:type="dxa"/>
            <w:gridSpan w:val="2"/>
            <w:tcBorders>
              <w:lef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QUANTIDADE DE MATERIAIS PERMITIDOS PARA EMPRÉSTIMO DOMICILIAR</w:t>
            </w:r>
          </w:p>
        </w:tc>
        <w:tc>
          <w:tcPr>
            <w:tcW w:w="1374" w:type="dxa"/>
            <w:vMerge w:val="restart"/>
            <w:tcBorders>
              <w:lef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PRAZO DE</w:t>
            </w:r>
          </w:p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DEVOLUÇÃO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QUANTIDADE DE MATERIAIS PERMITIDOS PARA EMPRÉSTIMO DOMICILIAR</w:t>
            </w:r>
          </w:p>
        </w:tc>
        <w:tc>
          <w:tcPr>
            <w:tcW w:w="1374" w:type="dxa"/>
            <w:vMerge w:val="restart"/>
            <w:tcBorders>
              <w:lef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PRAZO DE DEVOLUÇÃO</w:t>
            </w:r>
          </w:p>
        </w:tc>
      </w:tr>
      <w:tr w:rsidR="002D556A" w:rsidRPr="002D556A" w:rsidTr="00674BA3">
        <w:trPr>
          <w:trHeight w:val="321"/>
        </w:trPr>
        <w:tc>
          <w:tcPr>
            <w:tcW w:w="1426" w:type="dxa"/>
            <w:vMerge/>
            <w:shd w:val="clear" w:color="auto" w:fill="FFFFFF"/>
            <w:vAlign w:val="center"/>
            <w:hideMark/>
          </w:tcPr>
          <w:p w:rsidR="002D556A" w:rsidRPr="002D556A" w:rsidRDefault="002D556A" w:rsidP="004B5570">
            <w:pPr>
              <w:spacing w:after="0" w:line="240" w:lineRule="auto"/>
              <w:jc w:val="both"/>
              <w:rPr>
                <w:rFonts w:eastAsia="Times New Roman" w:cs="Helvetica"/>
                <w:color w:val="333333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DISCENTES (Alunos)</w:t>
            </w:r>
          </w:p>
        </w:tc>
        <w:tc>
          <w:tcPr>
            <w:tcW w:w="1901" w:type="dxa"/>
            <w:tcBorders>
              <w:top w:val="nil"/>
              <w:lef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FUNCIONÁRIOS ADMNISTRATIVOS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2D556A" w:rsidRPr="002D556A" w:rsidRDefault="002D556A" w:rsidP="004B5570">
            <w:pPr>
              <w:spacing w:after="0" w:line="240" w:lineRule="auto"/>
              <w:jc w:val="both"/>
              <w:rPr>
                <w:rFonts w:eastAsia="Times New Roman" w:cs="Helvetica"/>
                <w:color w:val="333333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DOCENTES (Professores)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2D556A" w:rsidRPr="002D556A" w:rsidRDefault="002D556A" w:rsidP="004B5570">
            <w:pPr>
              <w:spacing w:after="0" w:line="240" w:lineRule="auto"/>
              <w:jc w:val="both"/>
              <w:rPr>
                <w:rFonts w:eastAsia="Times New Roman" w:cs="Helvetica"/>
                <w:color w:val="333333"/>
                <w:lang w:eastAsia="pt-BR"/>
              </w:rPr>
            </w:pPr>
          </w:p>
        </w:tc>
      </w:tr>
      <w:tr w:rsidR="002D556A" w:rsidRPr="002D556A" w:rsidTr="00674BA3">
        <w:trPr>
          <w:trHeight w:val="297"/>
        </w:trPr>
        <w:tc>
          <w:tcPr>
            <w:tcW w:w="1426" w:type="dxa"/>
            <w:tcBorders>
              <w:top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Livros</w:t>
            </w:r>
          </w:p>
        </w:tc>
        <w:tc>
          <w:tcPr>
            <w:tcW w:w="1205" w:type="dxa"/>
            <w:tcBorders>
              <w:top w:val="nil"/>
              <w:lef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6B471B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>
              <w:rPr>
                <w:rFonts w:eastAsia="Times New Roman" w:cs="Helvetica"/>
                <w:b/>
                <w:bCs/>
                <w:color w:val="FF0000"/>
                <w:lang w:eastAsia="pt-BR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D45302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14</w:t>
            </w:r>
            <w:r w:rsidR="002D556A"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 xml:space="preserve"> dias</w:t>
            </w:r>
          </w:p>
        </w:tc>
        <w:tc>
          <w:tcPr>
            <w:tcW w:w="1474" w:type="dxa"/>
            <w:tcBorders>
              <w:top w:val="nil"/>
              <w:lef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14 dias</w:t>
            </w:r>
          </w:p>
        </w:tc>
      </w:tr>
      <w:tr w:rsidR="002D556A" w:rsidRPr="002D556A" w:rsidTr="00674BA3">
        <w:trPr>
          <w:trHeight w:val="259"/>
        </w:trPr>
        <w:tc>
          <w:tcPr>
            <w:tcW w:w="1426" w:type="dxa"/>
            <w:tcBorders>
              <w:top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Revistas</w:t>
            </w:r>
          </w:p>
        </w:tc>
        <w:tc>
          <w:tcPr>
            <w:tcW w:w="1205" w:type="dxa"/>
            <w:tcBorders>
              <w:top w:val="nil"/>
              <w:lef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6B471B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>
              <w:rPr>
                <w:rFonts w:eastAsia="Times New Roman" w:cs="Helvetica"/>
                <w:b/>
                <w:bCs/>
                <w:color w:val="FF0000"/>
                <w:lang w:eastAsia="pt-BR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D45302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14</w:t>
            </w:r>
            <w:r w:rsidR="002D556A"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 xml:space="preserve"> dias</w:t>
            </w:r>
          </w:p>
        </w:tc>
        <w:tc>
          <w:tcPr>
            <w:tcW w:w="1474" w:type="dxa"/>
            <w:tcBorders>
              <w:top w:val="nil"/>
              <w:lef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14 dias</w:t>
            </w:r>
          </w:p>
        </w:tc>
      </w:tr>
      <w:tr w:rsidR="002D556A" w:rsidRPr="002D556A" w:rsidTr="00674BA3">
        <w:trPr>
          <w:trHeight w:val="409"/>
        </w:trPr>
        <w:tc>
          <w:tcPr>
            <w:tcW w:w="1426" w:type="dxa"/>
            <w:tcBorders>
              <w:top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Outros materiais</w:t>
            </w:r>
          </w:p>
        </w:tc>
        <w:tc>
          <w:tcPr>
            <w:tcW w:w="1205" w:type="dxa"/>
            <w:tcBorders>
              <w:top w:val="nil"/>
              <w:lef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01 dia</w:t>
            </w:r>
          </w:p>
        </w:tc>
        <w:tc>
          <w:tcPr>
            <w:tcW w:w="1474" w:type="dxa"/>
            <w:tcBorders>
              <w:top w:val="nil"/>
              <w:lef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6A" w:rsidRPr="002D556A" w:rsidRDefault="002D556A" w:rsidP="004B5570">
            <w:pPr>
              <w:spacing w:after="0" w:line="190" w:lineRule="atLeast"/>
              <w:jc w:val="both"/>
              <w:rPr>
                <w:rFonts w:eastAsia="Times New Roman" w:cs="Helvetica"/>
                <w:color w:val="333333"/>
                <w:lang w:eastAsia="pt-BR"/>
              </w:rPr>
            </w:pPr>
            <w:r w:rsidRPr="004B5570">
              <w:rPr>
                <w:rFonts w:eastAsia="Times New Roman" w:cs="Helvetica"/>
                <w:b/>
                <w:bCs/>
                <w:color w:val="FF0000"/>
                <w:lang w:eastAsia="pt-BR"/>
              </w:rPr>
              <w:t>01 dia</w:t>
            </w:r>
          </w:p>
        </w:tc>
      </w:tr>
    </w:tbl>
    <w:p w:rsidR="002D556A" w:rsidRPr="004B5570" w:rsidRDefault="002D556A" w:rsidP="004B5570">
      <w:pPr>
        <w:jc w:val="both"/>
      </w:pPr>
    </w:p>
    <w:p w:rsidR="00F13967" w:rsidRPr="004B5570" w:rsidRDefault="00F13967" w:rsidP="004B5570">
      <w:pPr>
        <w:jc w:val="both"/>
      </w:pPr>
      <w:r w:rsidRPr="004B5570">
        <w:t xml:space="preserve">II - empréstimo especial: este serviço compreende o empréstimo por </w:t>
      </w:r>
      <w:r w:rsidR="00D45302" w:rsidRPr="004B5570">
        <w:t xml:space="preserve">tempo reduzido, cuja devolução </w:t>
      </w:r>
      <w:r w:rsidRPr="004B5570">
        <w:t>deverá ser realizada no mesmo dia em que o material bibliográfico foi emprest</w:t>
      </w:r>
      <w:r w:rsidR="003B4A22" w:rsidRPr="004B5570">
        <w:t xml:space="preserve">ado, para uso em sala de aula, </w:t>
      </w:r>
      <w:r w:rsidRPr="004B5570">
        <w:t>laboratório e salas de trabalho dentro da Unidade. Os materiais disponíveis para empréstimo especial são:</w:t>
      </w:r>
    </w:p>
    <w:p w:rsidR="00F13967" w:rsidRPr="004B5570" w:rsidRDefault="00F13967" w:rsidP="004B5570">
      <w:pPr>
        <w:jc w:val="both"/>
      </w:pPr>
      <w:r w:rsidRPr="004B5570">
        <w:t xml:space="preserve">a) obras de referência (dicionários, enciclopédias, atlas, globos, mapas etc); </w:t>
      </w:r>
    </w:p>
    <w:p w:rsidR="00F13967" w:rsidRPr="004B5570" w:rsidRDefault="00F13967" w:rsidP="004B5570">
      <w:pPr>
        <w:jc w:val="both"/>
      </w:pPr>
      <w:r w:rsidRPr="004B5570">
        <w:t>b) obras que possuem somente um exemplar e que sejam indicadas como refer</w:t>
      </w:r>
      <w:r w:rsidR="003B4A22" w:rsidRPr="004B5570">
        <w:t xml:space="preserve">ência bibliográfica nos cursos </w:t>
      </w:r>
      <w:r w:rsidRPr="004B5570">
        <w:t>ministros na Unidade;</w:t>
      </w:r>
    </w:p>
    <w:p w:rsidR="00F13967" w:rsidRPr="004B5570" w:rsidRDefault="00F13967" w:rsidP="004B5570">
      <w:pPr>
        <w:jc w:val="both"/>
      </w:pPr>
      <w:r w:rsidRPr="004B5570">
        <w:t>c) obras raras</w:t>
      </w:r>
      <w:r w:rsidR="003B4A22" w:rsidRPr="004B5570">
        <w:t>, Trabalho</w:t>
      </w:r>
      <w:r w:rsidRPr="004B5570">
        <w:t xml:space="preserve"> de Conclusão de Curso, periódicos e outros materiais de importância histórica;</w:t>
      </w:r>
    </w:p>
    <w:p w:rsidR="00F13967" w:rsidRPr="004B5570" w:rsidRDefault="00F13967" w:rsidP="004B5570">
      <w:pPr>
        <w:jc w:val="both"/>
      </w:pPr>
      <w:r w:rsidRPr="004B5570">
        <w:t>c) normas e outros itens.</w:t>
      </w:r>
    </w:p>
    <w:p w:rsidR="00F13967" w:rsidRPr="004B5570" w:rsidRDefault="00F13967" w:rsidP="004B5570">
      <w:pPr>
        <w:jc w:val="both"/>
      </w:pPr>
      <w:r w:rsidRPr="004B5570">
        <w:t xml:space="preserve">III - empréstimo entre bibliotecas (EEB): é um serviço de empréstimo de </w:t>
      </w:r>
      <w:r w:rsidR="003B4A22" w:rsidRPr="004B5570">
        <w:t xml:space="preserve">publicações bibliográficas que </w:t>
      </w:r>
      <w:r w:rsidRPr="004B5570">
        <w:t>não constam na Biblioteca de origem do usuário. Efetua-se a partir da busca d</w:t>
      </w:r>
      <w:r w:rsidR="003B4A22" w:rsidRPr="004B5570">
        <w:t xml:space="preserve">o material a ser emprestado em </w:t>
      </w:r>
      <w:r w:rsidRPr="004B5570">
        <w:t>outras Bibliotecas das Unidades de Ensino do CEETEPS e/ou instituições</w:t>
      </w:r>
      <w:r w:rsidR="003B4A22" w:rsidRPr="004B5570">
        <w:t xml:space="preserve"> externas conveniadas e fica a </w:t>
      </w:r>
      <w:r w:rsidRPr="004B5570">
        <w:t>critério da Unidade de Ensino adotar este serviço ou não.</w:t>
      </w:r>
    </w:p>
    <w:p w:rsidR="00F13967" w:rsidRPr="004B5570" w:rsidRDefault="00F13967" w:rsidP="004B5570">
      <w:pPr>
        <w:jc w:val="both"/>
      </w:pPr>
      <w:r w:rsidRPr="004B5570">
        <w:t>§ 1º - O usuário que utilizar-se deste serviço deverá observar e acat</w:t>
      </w:r>
      <w:r w:rsidR="003B4A22" w:rsidRPr="004B5570">
        <w:t xml:space="preserve">ar o Regulamento da Biblioteca </w:t>
      </w:r>
      <w:r w:rsidRPr="004B5570">
        <w:t xml:space="preserve">Fornecedora, o qual estará retirando o material emprestado. O prazo de </w:t>
      </w:r>
      <w:r w:rsidR="003B4A22" w:rsidRPr="004B5570">
        <w:t xml:space="preserve">EEB é definido pela Biblioteca </w:t>
      </w:r>
      <w:r w:rsidRPr="004B5570">
        <w:t>Fornecedora.</w:t>
      </w:r>
    </w:p>
    <w:p w:rsidR="00F13967" w:rsidRPr="004B5570" w:rsidRDefault="00F13967" w:rsidP="004B5570">
      <w:pPr>
        <w:jc w:val="both"/>
      </w:pPr>
      <w:r w:rsidRPr="004B5570">
        <w:lastRenderedPageBreak/>
        <w:t>§ 2º - A Biblioteca que adotar o serviço de EEB deverá realizar, também, o</w:t>
      </w:r>
      <w:r w:rsidR="003B4A22" w:rsidRPr="004B5570">
        <w:t xml:space="preserve"> empréstimo dos seus materiais </w:t>
      </w:r>
      <w:r w:rsidRPr="004B5570">
        <w:t>bibliográficos, quando solicitado pelas demais bibliotecas que integram este serviço.</w:t>
      </w:r>
    </w:p>
    <w:p w:rsidR="00F13967" w:rsidRPr="004B5570" w:rsidRDefault="00F13967" w:rsidP="004B5570">
      <w:pPr>
        <w:jc w:val="both"/>
      </w:pPr>
      <w:r w:rsidRPr="004B5570">
        <w:t>Artigo 23 - O empréstimo do material bibliográfico do acervo é permitido para os docentes,</w:t>
      </w:r>
      <w:r w:rsidR="003B4A22" w:rsidRPr="004B5570">
        <w:t xml:space="preserve"> discentes e </w:t>
      </w:r>
      <w:r w:rsidRPr="004B5570">
        <w:t>servidores administrativos devidamente matriculados.</w:t>
      </w:r>
    </w:p>
    <w:p w:rsidR="00F13967" w:rsidRPr="004B5570" w:rsidRDefault="00F13967" w:rsidP="004B5570">
      <w:pPr>
        <w:jc w:val="both"/>
      </w:pPr>
      <w:r w:rsidRPr="004B5570">
        <w:t>Artigo 24 - É indispensável a apresentação do Cartão de Identificação Es</w:t>
      </w:r>
      <w:r w:rsidR="003B4A22" w:rsidRPr="004B5570">
        <w:t xml:space="preserve">tudantil e/ou Funcional para o </w:t>
      </w:r>
      <w:r w:rsidRPr="004B5570">
        <w:t xml:space="preserve">empréstimo. </w:t>
      </w:r>
    </w:p>
    <w:p w:rsidR="00F13967" w:rsidRPr="004B5570" w:rsidRDefault="00F13967" w:rsidP="004B5570">
      <w:pPr>
        <w:jc w:val="both"/>
      </w:pPr>
      <w:r w:rsidRPr="004B5570">
        <w:t>Artigo 25 - O prazo para empréstimo é estabelecido pela Biblioteca e var</w:t>
      </w:r>
      <w:r w:rsidR="003B4A22" w:rsidRPr="004B5570">
        <w:t xml:space="preserve">ia conforme modalidade do </w:t>
      </w:r>
      <w:r w:rsidRPr="004B5570">
        <w:t>empréstimo, tipo de material bibliográfico, usuário e circunstância.</w:t>
      </w:r>
    </w:p>
    <w:p w:rsidR="00F13967" w:rsidRPr="004B5570" w:rsidRDefault="00F13967" w:rsidP="004B5570">
      <w:pPr>
        <w:jc w:val="both"/>
      </w:pPr>
      <w:r w:rsidRPr="004B5570">
        <w:t>§ 1º - A Biblioteca se reserva o direito de alterar ou limitar prazos, horários, quantidades de volumes e vetar a saída de qualquer material do acervo.</w:t>
      </w:r>
    </w:p>
    <w:p w:rsidR="00F13967" w:rsidRPr="004B5570" w:rsidRDefault="00F13967" w:rsidP="004B5570">
      <w:pPr>
        <w:jc w:val="both"/>
      </w:pPr>
      <w:r w:rsidRPr="004B5570">
        <w:t>§ 2º - O prazo de empréstimo deve ser rigorosamente observado.</w:t>
      </w:r>
    </w:p>
    <w:p w:rsidR="00F13967" w:rsidRPr="004B5570" w:rsidRDefault="00F13967" w:rsidP="004B5570">
      <w:pPr>
        <w:jc w:val="both"/>
      </w:pPr>
      <w:r w:rsidRPr="004B5570">
        <w:t xml:space="preserve">Artigo 26 - O prazo para empréstimo deve ser divulgado em local visível ao público e qualquer </w:t>
      </w:r>
    </w:p>
    <w:p w:rsidR="00F13967" w:rsidRPr="004B5570" w:rsidRDefault="00F13967" w:rsidP="004B5570">
      <w:pPr>
        <w:jc w:val="both"/>
      </w:pPr>
      <w:r w:rsidRPr="004B5570">
        <w:t>alteração deverá ocorrer mediante aviso prévio.</w:t>
      </w:r>
    </w:p>
    <w:p w:rsidR="00F13967" w:rsidRPr="004B5570" w:rsidRDefault="00F13967" w:rsidP="004B5570">
      <w:pPr>
        <w:jc w:val="both"/>
      </w:pPr>
      <w:r w:rsidRPr="004B5570">
        <w:t>Artigo 27 - O usuário é responsável pelo material em seu poder, deven</w:t>
      </w:r>
      <w:r w:rsidR="003B4A22" w:rsidRPr="004B5570">
        <w:t>do cuidar de sua integridade e conservação.</w:t>
      </w:r>
    </w:p>
    <w:p w:rsidR="00F13967" w:rsidRPr="004B5570" w:rsidRDefault="00F13967" w:rsidP="004B5570">
      <w:pPr>
        <w:jc w:val="both"/>
      </w:pPr>
      <w:r w:rsidRPr="004B5570">
        <w:t>CAPÍTULO XI</w:t>
      </w:r>
    </w:p>
    <w:p w:rsidR="00F13967" w:rsidRPr="004B5570" w:rsidRDefault="00F13967" w:rsidP="004B5570">
      <w:pPr>
        <w:jc w:val="both"/>
      </w:pPr>
      <w:r w:rsidRPr="004B5570">
        <w:t xml:space="preserve">Da Devolução </w:t>
      </w:r>
    </w:p>
    <w:p w:rsidR="00F13967" w:rsidRPr="004B5570" w:rsidRDefault="00F13967" w:rsidP="004B5570">
      <w:pPr>
        <w:jc w:val="both"/>
      </w:pPr>
      <w:r w:rsidRPr="004B5570">
        <w:t>Artigo 28 - Para a devolução dos materiais bibliográficos, o usuário deve:</w:t>
      </w:r>
    </w:p>
    <w:p w:rsidR="00F13967" w:rsidRPr="004B5570" w:rsidRDefault="00F13967" w:rsidP="004B5570">
      <w:pPr>
        <w:jc w:val="both"/>
      </w:pPr>
      <w:r w:rsidRPr="004B5570">
        <w:t>I - observar o prazo de empréstimo de cada material, evitando penalidade;</w:t>
      </w:r>
    </w:p>
    <w:p w:rsidR="00F13967" w:rsidRPr="004B5570" w:rsidRDefault="00F13967" w:rsidP="004B5570">
      <w:pPr>
        <w:jc w:val="both"/>
      </w:pPr>
      <w:r w:rsidRPr="004B5570">
        <w:t>II - devolver o material retirado por empréstimo única e exclusivamente no ba</w:t>
      </w:r>
      <w:r w:rsidR="003B4A22" w:rsidRPr="004B5570">
        <w:t xml:space="preserve">lcão de atendimento e aguardar </w:t>
      </w:r>
      <w:r w:rsidRPr="004B5570">
        <w:t>a baixa do material no sistema.</w:t>
      </w:r>
    </w:p>
    <w:p w:rsidR="00F13967" w:rsidRPr="004B5570" w:rsidRDefault="00F13967" w:rsidP="004B5570">
      <w:pPr>
        <w:jc w:val="both"/>
      </w:pPr>
      <w:r w:rsidRPr="004B5570">
        <w:t>Artigo 29 - Não são considerados como devolução os materiais bibliográfico</w:t>
      </w:r>
      <w:r w:rsidR="003B4A22" w:rsidRPr="004B5570">
        <w:t xml:space="preserve">s deixados nas mesas, estantes </w:t>
      </w:r>
      <w:r w:rsidRPr="004B5570">
        <w:t>ou quaisquer outras dependências da Biblioteca e/ou da Unidade de Ensino.</w:t>
      </w:r>
    </w:p>
    <w:p w:rsidR="00F13967" w:rsidRPr="004B5570" w:rsidRDefault="00F13967" w:rsidP="004B5570">
      <w:pPr>
        <w:jc w:val="both"/>
      </w:pPr>
      <w:r w:rsidRPr="004B5570">
        <w:t>Artigo 30 - É permitida a devolução do material por terceiros, mas os casos</w:t>
      </w:r>
      <w:r w:rsidR="003B4A22" w:rsidRPr="004B5570">
        <w:t xml:space="preserve"> com prazo vencido não isentam </w:t>
      </w:r>
      <w:r w:rsidRPr="004B5570">
        <w:t>o titular da penalidade.</w:t>
      </w:r>
    </w:p>
    <w:p w:rsidR="00F13967" w:rsidRPr="004B5570" w:rsidRDefault="00F13967" w:rsidP="004B5570">
      <w:pPr>
        <w:jc w:val="both"/>
      </w:pPr>
      <w:r w:rsidRPr="004B5570">
        <w:t>Artigo 31 – O responsável pela Biblioteca deve alertar e/ou avisar o usuár</w:t>
      </w:r>
      <w:r w:rsidR="003B4A22" w:rsidRPr="004B5570">
        <w:t xml:space="preserve">io sobre o prazo de devolução, </w:t>
      </w:r>
      <w:r w:rsidRPr="004B5570">
        <w:t>utilizando os recursos de tecnologia e/ou comunicação disponível.</w:t>
      </w:r>
    </w:p>
    <w:p w:rsidR="00674BA3" w:rsidRDefault="00674BA3" w:rsidP="004B5570">
      <w:pPr>
        <w:jc w:val="both"/>
      </w:pPr>
    </w:p>
    <w:p w:rsidR="00674BA3" w:rsidRDefault="00674BA3" w:rsidP="004B5570">
      <w:pPr>
        <w:jc w:val="both"/>
      </w:pPr>
    </w:p>
    <w:p w:rsidR="00674BA3" w:rsidRDefault="00674BA3" w:rsidP="004B5570">
      <w:pPr>
        <w:jc w:val="both"/>
      </w:pPr>
    </w:p>
    <w:p w:rsidR="00674BA3" w:rsidRDefault="00674BA3" w:rsidP="004B5570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1019810"/>
            <wp:effectExtent l="0" t="0" r="0" b="8890"/>
            <wp:docPr id="10" name="Imagem 10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67" w:rsidRPr="004B5570" w:rsidRDefault="00F13967" w:rsidP="004B5570">
      <w:pPr>
        <w:jc w:val="both"/>
      </w:pPr>
      <w:r w:rsidRPr="004B5570">
        <w:t>CAPÍTULO XII</w:t>
      </w:r>
    </w:p>
    <w:p w:rsidR="00674BA3" w:rsidRPr="004B5570" w:rsidRDefault="00F13967" w:rsidP="004B5570">
      <w:pPr>
        <w:jc w:val="both"/>
      </w:pPr>
      <w:r w:rsidRPr="004B5570">
        <w:t xml:space="preserve">Da Renovação </w:t>
      </w:r>
    </w:p>
    <w:p w:rsidR="00F13967" w:rsidRPr="004B5570" w:rsidRDefault="00F13967" w:rsidP="004B5570">
      <w:pPr>
        <w:jc w:val="both"/>
      </w:pPr>
      <w:r w:rsidRPr="004B5570">
        <w:t>Artigo 32 – O empréstimo somente poderá ser renovado se o usuário não ti</w:t>
      </w:r>
      <w:r w:rsidR="003B4A22" w:rsidRPr="004B5570">
        <w:t xml:space="preserve">ver penalidade e se não houver </w:t>
      </w:r>
      <w:r w:rsidRPr="004B5570">
        <w:t xml:space="preserve">reserva do material solicitado. </w:t>
      </w:r>
    </w:p>
    <w:p w:rsidR="00F13967" w:rsidRPr="004B5570" w:rsidRDefault="00F13967" w:rsidP="004B5570">
      <w:pPr>
        <w:jc w:val="both"/>
      </w:pPr>
      <w:r w:rsidRPr="004B5570">
        <w:t>Paragrafo único - O serviço de renovação deverá ser ajustado à realidade de cada Unidade de Ensino.</w:t>
      </w:r>
    </w:p>
    <w:p w:rsidR="00F13967" w:rsidRPr="004B5570" w:rsidRDefault="00F13967" w:rsidP="004B5570">
      <w:pPr>
        <w:jc w:val="both"/>
      </w:pPr>
      <w:r w:rsidRPr="004B5570">
        <w:t>CAPÍTULO XIII</w:t>
      </w:r>
    </w:p>
    <w:p w:rsidR="00F13967" w:rsidRPr="004B5570" w:rsidRDefault="00F13967" w:rsidP="004B5570">
      <w:pPr>
        <w:jc w:val="both"/>
      </w:pPr>
      <w:r w:rsidRPr="004B5570">
        <w:t>Da Reserva</w:t>
      </w:r>
    </w:p>
    <w:p w:rsidR="00F13967" w:rsidRPr="004B5570" w:rsidRDefault="00F13967" w:rsidP="004B5570">
      <w:pPr>
        <w:jc w:val="both"/>
      </w:pPr>
      <w:r w:rsidRPr="004B5570">
        <w:t xml:space="preserve">Artigo 33 - É permitida a reserva de material bibliográfico quando o material </w:t>
      </w:r>
      <w:r w:rsidR="003B4A22" w:rsidRPr="004B5570">
        <w:t xml:space="preserve">estiver emprestado e o usuário </w:t>
      </w:r>
      <w:r w:rsidRPr="004B5570">
        <w:t>não tiver penalidade.</w:t>
      </w:r>
    </w:p>
    <w:p w:rsidR="00F13967" w:rsidRPr="004B5570" w:rsidRDefault="00F13967" w:rsidP="004B5570">
      <w:pPr>
        <w:jc w:val="both"/>
      </w:pPr>
      <w:r w:rsidRPr="004B5570">
        <w:t>§ 1º - Não é permitida reserva de material em poder do usuário solicitante.</w:t>
      </w:r>
    </w:p>
    <w:p w:rsidR="00F13967" w:rsidRPr="004B5570" w:rsidRDefault="00F13967" w:rsidP="004B5570">
      <w:pPr>
        <w:jc w:val="both"/>
      </w:pPr>
      <w:r w:rsidRPr="004B5570">
        <w:t xml:space="preserve">§ 2º - O material reservado ficará à disposição do solicitante durante o período de </w:t>
      </w:r>
      <w:r w:rsidR="003B4A22" w:rsidRPr="004B5570">
        <w:t xml:space="preserve">dois dias (48 horas), após a </w:t>
      </w:r>
      <w:r w:rsidRPr="004B5570">
        <w:t>devolução na biblioteca pelo usuário anterior.</w:t>
      </w:r>
    </w:p>
    <w:p w:rsidR="00F13967" w:rsidRPr="004B5570" w:rsidRDefault="00F13967" w:rsidP="004B5570">
      <w:pPr>
        <w:jc w:val="both"/>
      </w:pPr>
      <w:r w:rsidRPr="004B5570">
        <w:t>§ 3º - O responsável pela Biblioteca deverá comunicar ao usuário sobre</w:t>
      </w:r>
      <w:r w:rsidR="003B4A22" w:rsidRPr="004B5570">
        <w:t xml:space="preserve"> a disponibilidade do material </w:t>
      </w:r>
      <w:r w:rsidRPr="004B5570">
        <w:t>solicitado.</w:t>
      </w:r>
    </w:p>
    <w:p w:rsidR="00F13967" w:rsidRPr="004B5570" w:rsidRDefault="00F13967" w:rsidP="004B5570">
      <w:pPr>
        <w:jc w:val="both"/>
      </w:pPr>
      <w:r w:rsidRPr="004B5570">
        <w:t>CAPÍTULO XIV</w:t>
      </w:r>
    </w:p>
    <w:p w:rsidR="00F13967" w:rsidRPr="004B5570" w:rsidRDefault="00F13967" w:rsidP="004B5570">
      <w:pPr>
        <w:jc w:val="both"/>
      </w:pPr>
      <w:r w:rsidRPr="004B5570">
        <w:t>Das Sanções</w:t>
      </w:r>
    </w:p>
    <w:p w:rsidR="00F13967" w:rsidRPr="004B5570" w:rsidRDefault="00F13967" w:rsidP="004B5570">
      <w:pPr>
        <w:jc w:val="both"/>
      </w:pPr>
      <w:r w:rsidRPr="004B5570">
        <w:t>Artigo 34 - O usuário é considerado suspenso de fazer empréstimo do</w:t>
      </w:r>
      <w:r w:rsidR="003B4A22" w:rsidRPr="004B5570">
        <w:t xml:space="preserve">miciliar, empréstimo especial, </w:t>
      </w:r>
      <w:r w:rsidRPr="004B5570">
        <w:t>empréstimo entre bibliotecas, renovação e reserva, quando:</w:t>
      </w:r>
    </w:p>
    <w:p w:rsidR="00F13967" w:rsidRPr="004B5570" w:rsidRDefault="00F13967" w:rsidP="004B5570">
      <w:pPr>
        <w:jc w:val="both"/>
      </w:pPr>
      <w:r w:rsidRPr="004B5570">
        <w:t>I - estiver com penalidade;</w:t>
      </w:r>
    </w:p>
    <w:p w:rsidR="00F13967" w:rsidRPr="004B5570" w:rsidRDefault="00F13967" w:rsidP="004B5570">
      <w:pPr>
        <w:jc w:val="both"/>
      </w:pPr>
      <w:r w:rsidRPr="004B5570">
        <w:t>II - solicitar trancamento de matrícula;</w:t>
      </w:r>
    </w:p>
    <w:p w:rsidR="00F13967" w:rsidRPr="004B5570" w:rsidRDefault="00F13967" w:rsidP="004B5570">
      <w:pPr>
        <w:jc w:val="both"/>
      </w:pPr>
      <w:r w:rsidRPr="004B5570">
        <w:t>III - solicitar desligamento ou for desligado da Unidade de Ensino.</w:t>
      </w:r>
    </w:p>
    <w:p w:rsidR="00F13967" w:rsidRPr="004B5570" w:rsidRDefault="00F13967" w:rsidP="004B5570">
      <w:pPr>
        <w:jc w:val="both"/>
      </w:pPr>
      <w:r w:rsidRPr="004B5570">
        <w:t>Artigo 35 - Constituem penalidades:</w:t>
      </w:r>
    </w:p>
    <w:p w:rsidR="00F13967" w:rsidRPr="004B5570" w:rsidRDefault="00F13967" w:rsidP="004B5570">
      <w:pPr>
        <w:jc w:val="both"/>
      </w:pPr>
      <w:r w:rsidRPr="004B5570">
        <w:t>I - atraso na devolução de material bibliográfico:</w:t>
      </w:r>
    </w:p>
    <w:p w:rsidR="00F13967" w:rsidRDefault="00F13967" w:rsidP="004B5570">
      <w:pPr>
        <w:jc w:val="both"/>
      </w:pPr>
      <w:r w:rsidRPr="004B5570">
        <w:t>a) empréstimo domiciliar: aplica-se dois (2) dias úteis de suspensão ao serviç</w:t>
      </w:r>
      <w:r w:rsidR="003B4A22" w:rsidRPr="004B5570">
        <w:t xml:space="preserve">o de empréstimo por item e por </w:t>
      </w:r>
      <w:r w:rsidRPr="004B5570">
        <w:t>dia em atraso.</w:t>
      </w:r>
    </w:p>
    <w:p w:rsidR="00674BA3" w:rsidRPr="004B5570" w:rsidRDefault="00674BA3" w:rsidP="004B5570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1019810"/>
            <wp:effectExtent l="0" t="0" r="0" b="8890"/>
            <wp:docPr id="11" name="Imagem 11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67" w:rsidRPr="004B5570" w:rsidRDefault="00F13967" w:rsidP="004B5570">
      <w:pPr>
        <w:jc w:val="both"/>
      </w:pPr>
      <w:r w:rsidRPr="004B5570">
        <w:t>b) empréstimo especial: aplica-se quatro (4) dias úteis de suspensão ao serviç</w:t>
      </w:r>
      <w:r w:rsidR="003B4A22" w:rsidRPr="004B5570">
        <w:t xml:space="preserve">o de empréstimo por item e por </w:t>
      </w:r>
      <w:r w:rsidRPr="004B5570">
        <w:t>dia em atraso.</w:t>
      </w:r>
    </w:p>
    <w:p w:rsidR="00F13967" w:rsidRPr="004B5570" w:rsidRDefault="00F13967" w:rsidP="004B5570">
      <w:pPr>
        <w:jc w:val="both"/>
      </w:pPr>
      <w:r w:rsidRPr="004B5570">
        <w:t xml:space="preserve">c) Empréstimo entre bibliotecas: </w:t>
      </w:r>
      <w:r w:rsidR="00674BA3">
        <w:t xml:space="preserve"> </w:t>
      </w:r>
      <w:r w:rsidRPr="004B5570">
        <w:t>aplica-se trinta (30) dias corridos de suspe</w:t>
      </w:r>
      <w:r w:rsidR="003B4A22" w:rsidRPr="004B5570">
        <w:t xml:space="preserve">nsão ao serviço de empréstimo, </w:t>
      </w:r>
      <w:r w:rsidRPr="004B5570">
        <w:t xml:space="preserve">havendo reincidência, poderá ter esse direito suprimido. Havendo cobrança </w:t>
      </w:r>
      <w:r w:rsidR="003B4A22" w:rsidRPr="004B5570">
        <w:t xml:space="preserve">de multa em dinheiro por parte </w:t>
      </w:r>
      <w:r w:rsidRPr="004B5570">
        <w:t>da Biblioteca Fornecedora da obra para casos de devolução com atraso e/ou reposição de material em caso de perda, furto, roubo ou dano, o usuário será responsável por seu</w:t>
      </w:r>
      <w:r w:rsidR="003B4A22" w:rsidRPr="004B5570">
        <w:t xml:space="preserve"> pagamento e reposição junto à </w:t>
      </w:r>
      <w:r w:rsidRPr="004B5570">
        <w:t xml:space="preserve">instituição/Biblioteca Fornecedora, permanecendo suspenso o seu direito ao </w:t>
      </w:r>
      <w:r w:rsidR="003B4A22" w:rsidRPr="004B5570">
        <w:t xml:space="preserve">serviço de empréstimo enquanto </w:t>
      </w:r>
      <w:r w:rsidRPr="004B5570">
        <w:t>estiver com penalidade.</w:t>
      </w:r>
    </w:p>
    <w:p w:rsidR="00F13967" w:rsidRPr="004B5570" w:rsidRDefault="00F13967" w:rsidP="004B5570">
      <w:pPr>
        <w:jc w:val="both"/>
      </w:pPr>
      <w:r w:rsidRPr="004B5570">
        <w:t>II - perda, furto ou roubo de material bibliográfico: o usuário deverá re</w:t>
      </w:r>
      <w:r w:rsidR="003B4A22" w:rsidRPr="004B5570">
        <w:t xml:space="preserve">gistrar Boletim de Ocorrência, </w:t>
      </w:r>
      <w:r w:rsidRPr="004B5570">
        <w:t>apresentá-lo à Biblioteca e repor, no prazo de 20 dias úteis, o mesmo tít</w:t>
      </w:r>
      <w:r w:rsidR="003B4A22" w:rsidRPr="004B5570">
        <w:t xml:space="preserve">ulo à biblioteca da Unidade de </w:t>
      </w:r>
      <w:r w:rsidRPr="004B5570">
        <w:t>Ensino. Caso a reposição não ocorra, aplica-se o descrito no Artigo 46.</w:t>
      </w:r>
    </w:p>
    <w:p w:rsidR="00F13967" w:rsidRPr="004B5570" w:rsidRDefault="00F13967" w:rsidP="004B5570">
      <w:pPr>
        <w:jc w:val="both"/>
      </w:pPr>
      <w:r w:rsidRPr="004B5570">
        <w:t>III - dano ao material bibliográfico: o usuário deverá repor, no prazo de 2</w:t>
      </w:r>
      <w:r w:rsidR="003B4A22" w:rsidRPr="004B5570">
        <w:t xml:space="preserve">0 dias úteis, o mesmo título à </w:t>
      </w:r>
      <w:r w:rsidRPr="004B5570">
        <w:t>biblioteca da Unidade de Ensino. Caso a reposição não ocorra, aplica-se o descrito no Artigo 46.</w:t>
      </w:r>
    </w:p>
    <w:p w:rsidR="00F13967" w:rsidRPr="004B5570" w:rsidRDefault="00F13967" w:rsidP="004B5570">
      <w:pPr>
        <w:jc w:val="both"/>
      </w:pPr>
      <w:r w:rsidRPr="004B5570">
        <w:t xml:space="preserve">IV - desrespeitar o presente Regulamento e as regras de conduta e convívio: o </w:t>
      </w:r>
      <w:r w:rsidR="003B4A22" w:rsidRPr="004B5570">
        <w:t xml:space="preserve">usuário será penalizado com </w:t>
      </w:r>
      <w:r w:rsidRPr="004B5570">
        <w:t>suspensão dos serviços da biblioteca, por tempo determinado pelo critério d</w:t>
      </w:r>
      <w:r w:rsidR="003B4A22" w:rsidRPr="004B5570">
        <w:t xml:space="preserve">a Direção da Unidade de Ensino </w:t>
      </w:r>
      <w:r w:rsidRPr="004B5570">
        <w:t>com anuência do Bibliotecário.</w:t>
      </w:r>
    </w:p>
    <w:p w:rsidR="00F13967" w:rsidRPr="004B5570" w:rsidRDefault="00F13967" w:rsidP="004B5570">
      <w:pPr>
        <w:jc w:val="both"/>
      </w:pPr>
      <w:r w:rsidRPr="004B5570">
        <w:t>Paragrafo único – Referente aos incisos II e III, quando o material estiver esgotado no mercado editorial, o usuário deverá repor outro material de igual valor e de interesse da Biblioteca, conforme indicação do bibliotecário e/ou da Comissão de Biblioteca da Unidade.</w:t>
      </w:r>
    </w:p>
    <w:p w:rsidR="00F13967" w:rsidRPr="004B5570" w:rsidRDefault="00F13967" w:rsidP="004B5570">
      <w:pPr>
        <w:jc w:val="both"/>
      </w:pPr>
      <w:r w:rsidRPr="004B5570">
        <w:t>Artigo 36 - Em caso excepcional, a penalidade será extinta mediante ap</w:t>
      </w:r>
      <w:r w:rsidR="003B4A22" w:rsidRPr="004B5570">
        <w:t xml:space="preserve">resentação de documentação que </w:t>
      </w:r>
      <w:r w:rsidRPr="004B5570">
        <w:t>comprove a impossibilidade do usuário em devolver o material no prazo determinado.</w:t>
      </w:r>
    </w:p>
    <w:p w:rsidR="00F13967" w:rsidRPr="004B5570" w:rsidRDefault="00F13967" w:rsidP="004B5570">
      <w:pPr>
        <w:jc w:val="both"/>
      </w:pPr>
      <w:r w:rsidRPr="004B5570">
        <w:t>Parágrafo único - Caberá ao Bibliotecário e/ou a Comissão de Biblioteca</w:t>
      </w:r>
      <w:r w:rsidR="003B4A22" w:rsidRPr="004B5570">
        <w:t xml:space="preserve"> analisar a legitimidade e </w:t>
      </w:r>
      <w:r w:rsidRPr="004B5570">
        <w:t>integridade da documentação apresentada pelo usuário.</w:t>
      </w:r>
    </w:p>
    <w:p w:rsidR="00F13967" w:rsidRPr="004B5570" w:rsidRDefault="00F13967" w:rsidP="004B5570">
      <w:pPr>
        <w:jc w:val="both"/>
      </w:pPr>
      <w:r w:rsidRPr="004B5570">
        <w:t>CAPÍTULO XV</w:t>
      </w:r>
    </w:p>
    <w:p w:rsidR="00F13967" w:rsidRPr="004B5570" w:rsidRDefault="00F13967" w:rsidP="004B5570">
      <w:pPr>
        <w:jc w:val="both"/>
      </w:pPr>
      <w:r w:rsidRPr="004B5570">
        <w:t>Da Utilização das Mesas de Estudos e das Salas de Estudos em Grupo</w:t>
      </w:r>
    </w:p>
    <w:p w:rsidR="00F13967" w:rsidRDefault="00F13967" w:rsidP="004B5570">
      <w:pPr>
        <w:jc w:val="both"/>
      </w:pPr>
      <w:r w:rsidRPr="004B5570">
        <w:t>Artigo 37 - O uso das mesas da Biblioteca está exclusivamente destinado à atividade de leitura,</w:t>
      </w:r>
      <w:r w:rsidR="003B4A22" w:rsidRPr="004B5570">
        <w:t xml:space="preserve"> estudo, </w:t>
      </w:r>
      <w:r w:rsidRPr="004B5570">
        <w:t>pesquisa e elaboração de trabalhos acadêmicos ou de qualquer outro tr</w:t>
      </w:r>
      <w:r w:rsidR="003B4A22" w:rsidRPr="004B5570">
        <w:t xml:space="preserve">abalho intelectual e cultural, </w:t>
      </w:r>
      <w:r w:rsidRPr="004B5570">
        <w:t>respeitando o previsto neste Regulamento.</w:t>
      </w:r>
    </w:p>
    <w:p w:rsidR="00674BA3" w:rsidRPr="004B5570" w:rsidRDefault="00674BA3" w:rsidP="004B5570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1019810"/>
            <wp:effectExtent l="0" t="0" r="0" b="8890"/>
            <wp:docPr id="12" name="Imagem 12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67" w:rsidRPr="004B5570" w:rsidRDefault="00F13967" w:rsidP="004B5570">
      <w:pPr>
        <w:jc w:val="both"/>
      </w:pPr>
      <w:r w:rsidRPr="004B5570">
        <w:t>Artigo 38 - Para a utilização das salas de estudos em grupo disponíveis na Biblioteca, além das regras mencionadas neste Regulamento, impõe-se a observância das seguintes normas:</w:t>
      </w:r>
    </w:p>
    <w:p w:rsidR="00F13967" w:rsidRPr="004B5570" w:rsidRDefault="00F13967" w:rsidP="004B5570">
      <w:pPr>
        <w:jc w:val="both"/>
      </w:pPr>
      <w:r w:rsidRPr="004B5570">
        <w:t xml:space="preserve">I - a utilização é estabelecida segundo critérios adotados pela Biblioteca </w:t>
      </w:r>
      <w:r w:rsidR="003B4A22" w:rsidRPr="004B5570">
        <w:t xml:space="preserve">da Unidade de Ensino, mediante </w:t>
      </w:r>
      <w:r w:rsidRPr="004B5570">
        <w:t>agendamento e apresentação do Cartão de Identificação;</w:t>
      </w:r>
    </w:p>
    <w:p w:rsidR="00F13967" w:rsidRPr="004B5570" w:rsidRDefault="00F13967" w:rsidP="004B5570">
      <w:pPr>
        <w:jc w:val="both"/>
      </w:pPr>
      <w:r w:rsidRPr="004B5570">
        <w:t>II - cada grupo (todos os integrantes) tem direito a um (1) agendamento diário;</w:t>
      </w:r>
    </w:p>
    <w:p w:rsidR="00F13967" w:rsidRPr="004B5570" w:rsidRDefault="00F13967" w:rsidP="004B5570">
      <w:pPr>
        <w:jc w:val="both"/>
      </w:pPr>
      <w:r w:rsidRPr="004B5570">
        <w:t>III - a tolerância de atraso permitida para ocupação é de quinze (15) minuto</w:t>
      </w:r>
      <w:r w:rsidR="003B4A22" w:rsidRPr="004B5570">
        <w:t xml:space="preserve">s. Se ultrapassada, outro grupo </w:t>
      </w:r>
      <w:r w:rsidRPr="004B5570">
        <w:t>poderá agendar e utilizar a sala;</w:t>
      </w:r>
    </w:p>
    <w:p w:rsidR="00F13967" w:rsidRPr="004B5570" w:rsidRDefault="00F13967" w:rsidP="004B5570">
      <w:pPr>
        <w:jc w:val="both"/>
      </w:pPr>
      <w:r w:rsidRPr="004B5570">
        <w:t>Parágrafo único - Quando não houver reserva ou solicitação, será concedid</w:t>
      </w:r>
      <w:r w:rsidR="003B4A22" w:rsidRPr="004B5570">
        <w:t xml:space="preserve">a renovação consecutiva do uso </w:t>
      </w:r>
      <w:r w:rsidRPr="004B5570">
        <w:t>da sala de estudo.</w:t>
      </w:r>
    </w:p>
    <w:p w:rsidR="00F13967" w:rsidRPr="004B5570" w:rsidRDefault="00F13967" w:rsidP="004B5570">
      <w:pPr>
        <w:jc w:val="both"/>
      </w:pPr>
      <w:r w:rsidRPr="004B5570">
        <w:t>CAPÍTULO XVI</w:t>
      </w:r>
    </w:p>
    <w:p w:rsidR="00F13967" w:rsidRPr="004B5570" w:rsidRDefault="00F13967" w:rsidP="004B5570">
      <w:pPr>
        <w:jc w:val="both"/>
      </w:pPr>
      <w:r w:rsidRPr="004B5570">
        <w:t>Da Utilização dos Computadores</w:t>
      </w:r>
    </w:p>
    <w:p w:rsidR="00F13967" w:rsidRPr="004B5570" w:rsidRDefault="00F13967" w:rsidP="004B5570">
      <w:pPr>
        <w:jc w:val="both"/>
      </w:pPr>
      <w:r w:rsidRPr="004B5570">
        <w:t xml:space="preserve">Artigo 39 - A utilização de computadores e internet (wireless ou cabo de rede) da biblioteca só </w:t>
      </w:r>
    </w:p>
    <w:p w:rsidR="00F13967" w:rsidRPr="004B5570" w:rsidRDefault="00F13967" w:rsidP="004B5570">
      <w:pPr>
        <w:jc w:val="both"/>
      </w:pPr>
      <w:r w:rsidRPr="004B5570">
        <w:t>será permitida com a autorização do Bibliotecário e/ou responsável pela Biblioteca.</w:t>
      </w:r>
    </w:p>
    <w:p w:rsidR="00F13967" w:rsidRPr="004B5570" w:rsidRDefault="00F13967" w:rsidP="004B5570">
      <w:pPr>
        <w:jc w:val="both"/>
      </w:pPr>
      <w:r w:rsidRPr="004B5570">
        <w:t>§ 1º - O tempo concedido para o uso dos computadores é de 30 minutos, renov</w:t>
      </w:r>
      <w:r w:rsidR="003B4A22" w:rsidRPr="004B5570">
        <w:t xml:space="preserve">áveis segundo critério adotado </w:t>
      </w:r>
      <w:r w:rsidRPr="004B5570">
        <w:t>pela biblioteca da Unidade de Ensino.</w:t>
      </w:r>
    </w:p>
    <w:p w:rsidR="00F13967" w:rsidRPr="004B5570" w:rsidRDefault="00F13967" w:rsidP="004B5570">
      <w:pPr>
        <w:jc w:val="both"/>
      </w:pPr>
      <w:r w:rsidRPr="004B5570">
        <w:t>§ 2º - Mesmo que seja concedida a renovação do tempo de acesso, se houve</w:t>
      </w:r>
      <w:r w:rsidR="003B4A22" w:rsidRPr="004B5570">
        <w:t>r demanda, o usuário deverá ser</w:t>
      </w:r>
      <w:r w:rsidRPr="004B5570">
        <w:t>alertado sobre a necessidade de dispor do equipamento, sendo concedidos 5 mi</w:t>
      </w:r>
      <w:r w:rsidR="003B4A22" w:rsidRPr="004B5570">
        <w:t xml:space="preserve">nutos para salvar os trabalhos </w:t>
      </w:r>
      <w:r w:rsidRPr="004B5570">
        <w:t>e/ou finalizar a pesquisa.</w:t>
      </w:r>
    </w:p>
    <w:p w:rsidR="00F13967" w:rsidRPr="004B5570" w:rsidRDefault="00F13967" w:rsidP="004B5570">
      <w:pPr>
        <w:jc w:val="both"/>
      </w:pPr>
      <w:r w:rsidRPr="004B5570">
        <w:t>Artigo 40 - A internet e o correio eletrônico são exclusivos para atividades acadêmica</w:t>
      </w:r>
      <w:r w:rsidR="003B4A22" w:rsidRPr="004B5570">
        <w:t xml:space="preserve">s, sendo vedado o </w:t>
      </w:r>
      <w:r w:rsidRPr="004B5570">
        <w:t>acesso a sites de conteúdo impróprio, jogos, chats, envio e recebimento de mensagens de cunho particular.</w:t>
      </w:r>
    </w:p>
    <w:p w:rsidR="00F13967" w:rsidRPr="004B5570" w:rsidRDefault="00F13967" w:rsidP="004B5570">
      <w:pPr>
        <w:jc w:val="both"/>
      </w:pPr>
      <w:r w:rsidRPr="004B5570">
        <w:t>Parágrafo único - A Biblioteca se reserva o direito de monitorar o uso dos computadores, alertando o usuário, em caso de abuso, e no caso de reincidência, adotar o estabelecido no Artigo</w:t>
      </w:r>
      <w:r w:rsidR="003B4A22" w:rsidRPr="004B5570">
        <w:t xml:space="preserve"> </w:t>
      </w:r>
      <w:r w:rsidRPr="004B5570">
        <w:t>46</w:t>
      </w:r>
      <w:r w:rsidR="003B4A22" w:rsidRPr="004B5570">
        <w:t xml:space="preserve">. </w:t>
      </w:r>
    </w:p>
    <w:p w:rsidR="00F13967" w:rsidRPr="004B5570" w:rsidRDefault="00F13967" w:rsidP="004B5570">
      <w:pPr>
        <w:jc w:val="both"/>
      </w:pPr>
      <w:r w:rsidRPr="004B5570">
        <w:t>Artigo 41 - É vedado ao usuário alterar as configurações dos equipamentos, bem c</w:t>
      </w:r>
      <w:r w:rsidR="003B4A22" w:rsidRPr="004B5570">
        <w:t xml:space="preserve">omo realizar download ou </w:t>
      </w:r>
      <w:r w:rsidRPr="004B5570">
        <w:t>upgrade de programas.</w:t>
      </w:r>
    </w:p>
    <w:p w:rsidR="00F13967" w:rsidRDefault="00F13967" w:rsidP="004B5570">
      <w:pPr>
        <w:jc w:val="both"/>
      </w:pPr>
      <w:r w:rsidRPr="004B5570">
        <w:t>Artigo 42 - A Biblioteca não se responsabilizará pela integridade dos arq</w:t>
      </w:r>
      <w:r w:rsidR="003B4A22" w:rsidRPr="004B5570">
        <w:t xml:space="preserve">uivos eletrônicos deixados nos </w:t>
      </w:r>
      <w:r w:rsidRPr="004B5570">
        <w:t>computadores pelo usuário.</w:t>
      </w:r>
    </w:p>
    <w:p w:rsidR="006B471B" w:rsidRDefault="006B471B" w:rsidP="004B5570">
      <w:pPr>
        <w:jc w:val="both"/>
      </w:pPr>
    </w:p>
    <w:p w:rsidR="006B471B" w:rsidRPr="004B5570" w:rsidRDefault="006B471B" w:rsidP="004B5570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1019810"/>
            <wp:effectExtent l="0" t="0" r="0" b="8890"/>
            <wp:docPr id="13" name="Imagem 13" descr="C:\Users\Juli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67" w:rsidRPr="004B5570" w:rsidRDefault="00F13967" w:rsidP="004B5570">
      <w:pPr>
        <w:jc w:val="both"/>
      </w:pPr>
      <w:r w:rsidRPr="004B5570">
        <w:t xml:space="preserve">§ 1º - Os dados pesquisados e/ou criados devem ser armazenados em mídias do </w:t>
      </w:r>
      <w:r w:rsidR="003B4A22" w:rsidRPr="004B5570">
        <w:t xml:space="preserve">próprio usuário, devidamente </w:t>
      </w:r>
      <w:r w:rsidRPr="004B5570">
        <w:t>submetidas a “varredura” para verificar ameaças.</w:t>
      </w:r>
    </w:p>
    <w:p w:rsidR="00F13967" w:rsidRPr="004B5570" w:rsidRDefault="00F13967" w:rsidP="004B5570">
      <w:pPr>
        <w:jc w:val="both"/>
      </w:pPr>
      <w:r w:rsidRPr="004B5570">
        <w:t>§ 2º - Qualquer informação que estiver salva nos computadores será apagada durante a manutenção de rotina.</w:t>
      </w:r>
    </w:p>
    <w:p w:rsidR="00F13967" w:rsidRPr="004B5570" w:rsidRDefault="00F13967" w:rsidP="004B5570">
      <w:pPr>
        <w:jc w:val="both"/>
      </w:pPr>
      <w:r w:rsidRPr="004B5570">
        <w:t>CAPÍTULO XVII</w:t>
      </w:r>
    </w:p>
    <w:p w:rsidR="00F13967" w:rsidRPr="004B5570" w:rsidRDefault="00F13967" w:rsidP="004B5570">
      <w:pPr>
        <w:jc w:val="both"/>
      </w:pPr>
      <w:r w:rsidRPr="004B5570">
        <w:t>Do Serviço de Comutação Bibliográfica (Comut)</w:t>
      </w:r>
    </w:p>
    <w:p w:rsidR="00F13967" w:rsidRPr="004B5570" w:rsidRDefault="00F13967" w:rsidP="004B5570">
      <w:pPr>
        <w:jc w:val="both"/>
      </w:pPr>
      <w:r w:rsidRPr="004B5570">
        <w:t>Artigo 43 - O serviço de Comutação Bibliográfica (Comut) tem por objetivo f</w:t>
      </w:r>
      <w:r w:rsidR="003B4A22" w:rsidRPr="004B5570">
        <w:t xml:space="preserve">acilitar o acesso à informação </w:t>
      </w:r>
      <w:r w:rsidRPr="004B5570">
        <w:t>necessária ao desenvolvimento educacional, científico e tecnológico do País.</w:t>
      </w:r>
    </w:p>
    <w:p w:rsidR="00F13967" w:rsidRPr="004B5570" w:rsidRDefault="00F13967" w:rsidP="004B5570">
      <w:pPr>
        <w:jc w:val="both"/>
      </w:pPr>
      <w:r w:rsidRPr="004B5570">
        <w:t>Artigo 44 - O Comut permite a obtenção de cópias de documentos técnico-científicos</w:t>
      </w:r>
      <w:r w:rsidR="003B4A22" w:rsidRPr="004B5570">
        <w:t xml:space="preserve"> disponíveis nos </w:t>
      </w:r>
      <w:r w:rsidRPr="004B5570">
        <w:t>acervos das principais bibliotecas brasileiras e em serviços de infor</w:t>
      </w:r>
      <w:r w:rsidR="003B4A22" w:rsidRPr="004B5570">
        <w:t xml:space="preserve">mação internacionais. Entre os </w:t>
      </w:r>
      <w:r w:rsidRPr="004B5570">
        <w:t>documentos acessíveis estão periódicos técnico-científicos, teses e dis</w:t>
      </w:r>
      <w:r w:rsidR="003B4A22" w:rsidRPr="004B5570">
        <w:t xml:space="preserve">sertações, anais de congressos </w:t>
      </w:r>
      <w:r w:rsidRPr="004B5570">
        <w:t>nacionais e internacionais, relatórios técnicos, partes de documentos (capítul</w:t>
      </w:r>
      <w:r w:rsidR="003B4A22" w:rsidRPr="004B5570">
        <w:t xml:space="preserve">os de livros), desde que sejam </w:t>
      </w:r>
      <w:r w:rsidRPr="004B5570">
        <w:t>autorizados pela Lei de Direitos Autorais.</w:t>
      </w:r>
    </w:p>
    <w:p w:rsidR="00F13967" w:rsidRPr="004B5570" w:rsidRDefault="00F13967" w:rsidP="004B5570">
      <w:pPr>
        <w:jc w:val="both"/>
      </w:pPr>
      <w:r w:rsidRPr="004B5570">
        <w:t xml:space="preserve">Artigo 45 - Cabe ao Bibliotecário ou responsável pela Biblioteca orientar </w:t>
      </w:r>
      <w:r w:rsidR="003B4A22" w:rsidRPr="004B5570">
        <w:t xml:space="preserve">o usuário quanto ao serviço de </w:t>
      </w:r>
      <w:r w:rsidRPr="004B5570">
        <w:t>Comut.</w:t>
      </w:r>
    </w:p>
    <w:p w:rsidR="00F13967" w:rsidRPr="004B5570" w:rsidRDefault="00F13967" w:rsidP="004B5570">
      <w:pPr>
        <w:jc w:val="both"/>
      </w:pPr>
      <w:r w:rsidRPr="004B5570">
        <w:t>Parágrafo único - Para participar do Comut, o usuário deve, em primeiro lu</w:t>
      </w:r>
      <w:r w:rsidR="004B5570" w:rsidRPr="004B5570">
        <w:t xml:space="preserve">gar, cadastrar-se no Programa, </w:t>
      </w:r>
      <w:r w:rsidRPr="004B5570">
        <w:t>via internet &lt;http://comut.ibict.br/comut/do/index?op=filtroForm&gt;, adqu</w:t>
      </w:r>
      <w:r w:rsidR="004B5570" w:rsidRPr="004B5570">
        <w:t xml:space="preserve">irir Bônus Comut e preencher o </w:t>
      </w:r>
      <w:r w:rsidRPr="004B5570">
        <w:t>formulário de solicitação.</w:t>
      </w:r>
    </w:p>
    <w:p w:rsidR="00F13967" w:rsidRPr="004B5570" w:rsidRDefault="00F13967" w:rsidP="004B5570">
      <w:pPr>
        <w:jc w:val="both"/>
      </w:pPr>
      <w:r w:rsidRPr="004B5570">
        <w:t>CAPÍTULO XVII</w:t>
      </w:r>
    </w:p>
    <w:p w:rsidR="00F13967" w:rsidRPr="004B5570" w:rsidRDefault="00F13967" w:rsidP="004B5570">
      <w:pPr>
        <w:jc w:val="both"/>
      </w:pPr>
      <w:r w:rsidRPr="004B5570">
        <w:t>Das Disposições Gerais</w:t>
      </w:r>
    </w:p>
    <w:p w:rsidR="00F13967" w:rsidRPr="004B5570" w:rsidRDefault="00F13967" w:rsidP="004B5570">
      <w:pPr>
        <w:jc w:val="both"/>
      </w:pPr>
      <w:r w:rsidRPr="004B5570">
        <w:t>Artigo 46 - Os casos omissos neste Regulamento serão resolvidos pelo Di</w:t>
      </w:r>
      <w:r w:rsidR="004B5570" w:rsidRPr="004B5570">
        <w:t xml:space="preserve">retor da Unidade de Ensino com </w:t>
      </w:r>
      <w:r w:rsidRPr="004B5570">
        <w:t>anuência do Bibliotecário e/ou Comissão de Biblioteca.</w:t>
      </w:r>
    </w:p>
    <w:p w:rsidR="00732D03" w:rsidRPr="004B5570" w:rsidRDefault="00F13967" w:rsidP="004B5570">
      <w:pPr>
        <w:jc w:val="both"/>
      </w:pPr>
      <w:r w:rsidRPr="004B5570">
        <w:t>Artigo 47 - Este Regulamento entra em vigor a partir da data de sua publicação.</w:t>
      </w:r>
    </w:p>
    <w:sectPr w:rsidR="00732D03" w:rsidRPr="004B5570" w:rsidSect="00442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67"/>
    <w:rsid w:val="0009760E"/>
    <w:rsid w:val="002D556A"/>
    <w:rsid w:val="003B4A22"/>
    <w:rsid w:val="00442689"/>
    <w:rsid w:val="004B5570"/>
    <w:rsid w:val="00674BA3"/>
    <w:rsid w:val="006B471B"/>
    <w:rsid w:val="00732D03"/>
    <w:rsid w:val="008262BB"/>
    <w:rsid w:val="0097287C"/>
    <w:rsid w:val="00CD33C4"/>
    <w:rsid w:val="00D45302"/>
    <w:rsid w:val="00F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13967"/>
    <w:rPr>
      <w:b/>
      <w:bCs/>
    </w:rPr>
  </w:style>
  <w:style w:type="character" w:customStyle="1" w:styleId="apple-converted-space">
    <w:name w:val="apple-converted-space"/>
    <w:basedOn w:val="Fontepargpadro"/>
    <w:rsid w:val="00F13967"/>
  </w:style>
  <w:style w:type="table" w:styleId="Tabelacomgrade">
    <w:name w:val="Table Grid"/>
    <w:basedOn w:val="Tabelanormal"/>
    <w:uiPriority w:val="59"/>
    <w:rsid w:val="002D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5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4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13967"/>
    <w:rPr>
      <w:b/>
      <w:bCs/>
    </w:rPr>
  </w:style>
  <w:style w:type="character" w:customStyle="1" w:styleId="apple-converted-space">
    <w:name w:val="apple-converted-space"/>
    <w:basedOn w:val="Fontepargpadro"/>
    <w:rsid w:val="00F13967"/>
  </w:style>
  <w:style w:type="table" w:styleId="Tabelacomgrade">
    <w:name w:val="Table Grid"/>
    <w:basedOn w:val="Tabelanormal"/>
    <w:uiPriority w:val="59"/>
    <w:rsid w:val="002D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5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C6F7-B723-415F-B8A3-23BBA751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3591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Biblioteca</cp:lastModifiedBy>
  <cp:revision>2</cp:revision>
  <cp:lastPrinted>2014-10-27T18:07:00Z</cp:lastPrinted>
  <dcterms:created xsi:type="dcterms:W3CDTF">2017-10-09T23:03:00Z</dcterms:created>
  <dcterms:modified xsi:type="dcterms:W3CDTF">2017-10-09T23:03:00Z</dcterms:modified>
</cp:coreProperties>
</file>